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476F" w14:textId="38E96812" w:rsidR="00E8087E" w:rsidRDefault="00702E97" w:rsidP="0001024A">
      <w:pPr>
        <w:spacing w:line="276" w:lineRule="auto"/>
        <w:jc w:val="center"/>
        <w:rPr>
          <w:rFonts w:ascii="Noto Sans" w:hAnsi="Noto Sans" w:cs="Noto Sans"/>
          <w:b/>
          <w:sz w:val="22"/>
          <w:szCs w:val="22"/>
          <w:lang w:val="es-ES"/>
        </w:rPr>
      </w:pPr>
      <w:r w:rsidRPr="00C450A2">
        <w:rPr>
          <w:rFonts w:ascii="Noto Sans" w:hAnsi="Noto Sans" w:cs="Noto Sans"/>
          <w:noProof/>
          <w:sz w:val="22"/>
          <w:szCs w:val="22"/>
          <w:lang w:val="es-MX" w:eastAsia="es-MX"/>
        </w:rPr>
        <mc:AlternateContent>
          <mc:Choice Requires="wps">
            <w:drawing>
              <wp:anchor distT="0" distB="0" distL="114300" distR="114300" simplePos="0" relativeHeight="251677696" behindDoc="0" locked="0" layoutInCell="1" allowOverlap="1" wp14:anchorId="4FF26EFF" wp14:editId="4B14416B">
                <wp:simplePos x="0" y="0"/>
                <wp:positionH relativeFrom="column">
                  <wp:posOffset>-85725</wp:posOffset>
                </wp:positionH>
                <wp:positionV relativeFrom="paragraph">
                  <wp:posOffset>0</wp:posOffset>
                </wp:positionV>
                <wp:extent cx="2428875" cy="542925"/>
                <wp:effectExtent l="0" t="0" r="9525" b="9525"/>
                <wp:wrapSquare wrapText="bothSides"/>
                <wp:docPr id="20193674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428875" cy="542925"/>
                        </a:xfrm>
                        <a:prstGeom prst="rect">
                          <a:avLst/>
                        </a:prstGeom>
                        <a:noFill/>
                        <a:ln>
                          <a:noFill/>
                        </a:ln>
                        <a:effectLst/>
                      </wps:spPr>
                      <wps:txbx>
                        <w:txbxContent>
                          <w:p w14:paraId="55D7B776" w14:textId="77777777" w:rsidR="00702E97" w:rsidRPr="004C70C2" w:rsidRDefault="00702E97" w:rsidP="00702E97">
                            <w:pPr>
                              <w:spacing w:after="40" w:line="220" w:lineRule="exact"/>
                              <w:rPr>
                                <w:rFonts w:ascii="Noto Sans" w:hAnsi="Noto Sans" w:cs="Noto Sans"/>
                                <w:b/>
                                <w:bCs/>
                                <w:sz w:val="22"/>
                                <w:szCs w:val="22"/>
                              </w:rPr>
                            </w:pPr>
                            <w:r w:rsidRPr="004C70C2">
                              <w:rPr>
                                <w:rFonts w:ascii="Noto Sans" w:hAnsi="Noto Sans" w:cs="Noto Sans"/>
                                <w:b/>
                                <w:bCs/>
                                <w:sz w:val="22"/>
                                <w:szCs w:val="22"/>
                              </w:rPr>
                              <w:t>Dirección de Administración</w:t>
                            </w:r>
                          </w:p>
                          <w:p w14:paraId="4FA61F6E" w14:textId="77777777" w:rsidR="00702E97" w:rsidRPr="004C70C2" w:rsidRDefault="00702E97" w:rsidP="00702E97">
                            <w:pPr>
                              <w:spacing w:after="40" w:line="220" w:lineRule="exact"/>
                              <w:rPr>
                                <w:rFonts w:ascii="Noto Sans" w:hAnsi="Noto Sans" w:cs="Noto Sans"/>
                                <w:sz w:val="22"/>
                                <w:szCs w:val="22"/>
                              </w:rPr>
                            </w:pPr>
                            <w:r w:rsidRPr="004C70C2">
                              <w:rPr>
                                <w:rFonts w:ascii="Noto Sans" w:hAnsi="Noto Sans" w:cs="Noto Sans"/>
                                <w:sz w:val="22"/>
                                <w:szCs w:val="22"/>
                              </w:rPr>
                              <w:t>Unidad de Administración</w:t>
                            </w:r>
                          </w:p>
                          <w:p w14:paraId="33109894" w14:textId="77777777" w:rsidR="00702E97" w:rsidRDefault="00702E97" w:rsidP="00702E97">
                            <w:pPr>
                              <w:spacing w:after="40" w:line="220" w:lineRule="exact"/>
                              <w:rPr>
                                <w:rFonts w:ascii="Noto Sans" w:hAnsi="Noto Sans" w:cs="Noto Sans"/>
                                <w:sz w:val="22"/>
                                <w:szCs w:val="22"/>
                              </w:rPr>
                            </w:pPr>
                            <w:r w:rsidRPr="004C70C2">
                              <w:rPr>
                                <w:rFonts w:ascii="Noto Sans" w:hAnsi="Noto Sans" w:cs="Noto Sans"/>
                                <w:sz w:val="22"/>
                                <w:szCs w:val="22"/>
                              </w:rPr>
                              <w:t>Coordinación de Control de Abasto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26EFF" id="_x0000_t202" coordsize="21600,21600" o:spt="202" path="m,l,21600r21600,l21600,xe">
                <v:stroke joinstyle="miter"/>
                <v:path gradientshapeok="t" o:connecttype="rect"/>
              </v:shapetype>
              <v:shape id="Cuadro de texto 2" o:spid="_x0000_s1026" type="#_x0000_t202" style="position:absolute;left:0;text-align:left;margin-left:-6.75pt;margin-top:0;width:191.2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" filled="f" stroked="f">
                <v:textbox inset="0,0,0,0">
                  <w:txbxContent>
                    <w:p w14:paraId="55D7B776" w14:textId="77777777" w:rsidR="00702E97" w:rsidRPr="004C70C2" w:rsidRDefault="00702E97" w:rsidP="00702E97">
                      <w:pPr>
                        <w:spacing w:after="40" w:line="220" w:lineRule="exact"/>
                        <w:rPr>
                          <w:rFonts w:ascii="Noto Sans" w:hAnsi="Noto Sans" w:cs="Noto Sans"/>
                          <w:b/>
                          <w:bCs/>
                          <w:sz w:val="22"/>
                          <w:szCs w:val="22"/>
                        </w:rPr>
                      </w:pPr>
                      <w:r w:rsidRPr="004C70C2">
                        <w:rPr>
                          <w:rFonts w:ascii="Noto Sans" w:hAnsi="Noto Sans" w:cs="Noto Sans"/>
                          <w:b/>
                          <w:bCs/>
                          <w:sz w:val="22"/>
                          <w:szCs w:val="22"/>
                        </w:rPr>
                        <w:t>Dirección de Administración</w:t>
                      </w:r>
                    </w:p>
                    <w:p w14:paraId="4FA61F6E" w14:textId="77777777" w:rsidR="00702E97" w:rsidRPr="004C70C2" w:rsidRDefault="00702E97" w:rsidP="00702E97">
                      <w:pPr>
                        <w:spacing w:after="40" w:line="220" w:lineRule="exact"/>
                        <w:rPr>
                          <w:rFonts w:ascii="Noto Sans" w:hAnsi="Noto Sans" w:cs="Noto Sans"/>
                          <w:sz w:val="22"/>
                          <w:szCs w:val="22"/>
                        </w:rPr>
                      </w:pPr>
                      <w:r w:rsidRPr="004C70C2">
                        <w:rPr>
                          <w:rFonts w:ascii="Noto Sans" w:hAnsi="Noto Sans" w:cs="Noto Sans"/>
                          <w:sz w:val="22"/>
                          <w:szCs w:val="22"/>
                        </w:rPr>
                        <w:t>Unidad de Administración</w:t>
                      </w:r>
                    </w:p>
                    <w:p w14:paraId="33109894" w14:textId="77777777" w:rsidR="00702E97" w:rsidRDefault="00702E97" w:rsidP="00702E97">
                      <w:pPr>
                        <w:spacing w:after="40" w:line="220" w:lineRule="exact"/>
                        <w:rPr>
                          <w:rFonts w:ascii="Noto Sans" w:hAnsi="Noto Sans" w:cs="Noto Sans"/>
                          <w:sz w:val="22"/>
                          <w:szCs w:val="22"/>
                        </w:rPr>
                      </w:pPr>
                      <w:r w:rsidRPr="004C70C2">
                        <w:rPr>
                          <w:rFonts w:ascii="Noto Sans" w:hAnsi="Noto Sans" w:cs="Noto Sans"/>
                          <w:sz w:val="22"/>
                          <w:szCs w:val="22"/>
                        </w:rPr>
                        <w:t>Coordinación de Control de Abasto</w:t>
                      </w:r>
                    </w:p>
                  </w:txbxContent>
                </v:textbox>
                <w10:wrap type="square"/>
              </v:shape>
            </w:pict>
          </mc:Fallback>
        </mc:AlternateContent>
      </w:r>
    </w:p>
    <w:p w14:paraId="6EEBA8A6" w14:textId="6D4A483D" w:rsidR="00E8087E" w:rsidRDefault="00FE2DE1" w:rsidP="0001024A">
      <w:pPr>
        <w:spacing w:line="276" w:lineRule="auto"/>
        <w:jc w:val="center"/>
        <w:rPr>
          <w:rFonts w:ascii="Noto Sans" w:hAnsi="Noto Sans" w:cs="Noto Sans"/>
          <w:b/>
          <w:sz w:val="22"/>
          <w:szCs w:val="22"/>
          <w:lang w:val="es-ES"/>
        </w:rPr>
      </w:pPr>
      <w:r w:rsidRPr="00C450A2">
        <w:rPr>
          <w:rFonts w:ascii="Noto Sans" w:hAnsi="Noto Sans" w:cs="Noto Sans"/>
          <w:noProof/>
          <w:sz w:val="22"/>
          <w:szCs w:val="22"/>
          <w:lang w:val="es-MX" w:eastAsia="es-MX"/>
        </w:rPr>
        <mc:AlternateContent>
          <mc:Choice Requires="wps">
            <w:drawing>
              <wp:anchor distT="0" distB="0" distL="114300" distR="114300" simplePos="0" relativeHeight="251679744" behindDoc="0" locked="0" layoutInCell="1" allowOverlap="1" wp14:anchorId="32B75ECA" wp14:editId="5E301C8E">
                <wp:simplePos x="0" y="0"/>
                <wp:positionH relativeFrom="margin">
                  <wp:posOffset>3390900</wp:posOffset>
                </wp:positionH>
                <wp:positionV relativeFrom="paragraph">
                  <wp:posOffset>104140</wp:posOffset>
                </wp:positionV>
                <wp:extent cx="3009900" cy="361950"/>
                <wp:effectExtent l="0" t="0" r="0" b="0"/>
                <wp:wrapSquare wrapText="bothSides"/>
                <wp:docPr id="18980092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009900" cy="361950"/>
                        </a:xfrm>
                        <a:prstGeom prst="rect">
                          <a:avLst/>
                        </a:prstGeom>
                        <a:noFill/>
                        <a:ln>
                          <a:noFill/>
                        </a:ln>
                        <a:effectLst/>
                      </wps:spPr>
                      <wps:txbx>
                        <w:txbxContent>
                          <w:p w14:paraId="3C29D6B7" w14:textId="7F9272AB" w:rsidR="00FE2DE1" w:rsidRDefault="00FE2DE1" w:rsidP="00FE2DE1">
                            <w:pPr>
                              <w:spacing w:after="40" w:line="220" w:lineRule="exact"/>
                              <w:jc w:val="right"/>
                              <w:rPr>
                                <w:rFonts w:ascii="Noto Sans" w:eastAsia="Montserrat Medium" w:hAnsi="Noto Sans" w:cs="Noto Sans"/>
                                <w:sz w:val="22"/>
                                <w:szCs w:val="22"/>
                              </w:rPr>
                            </w:pPr>
                            <w:r w:rsidRPr="006F3F36">
                              <w:rPr>
                                <w:rFonts w:ascii="Noto Sans" w:eastAsia="Montserrat Medium" w:hAnsi="Noto Sans" w:cs="Noto Sans"/>
                                <w:sz w:val="22"/>
                                <w:szCs w:val="22"/>
                              </w:rPr>
                              <w:t xml:space="preserve">Ciudad de México, a </w:t>
                            </w:r>
                            <w:r w:rsidR="001671C5">
                              <w:rPr>
                                <w:rFonts w:ascii="Noto Sans" w:eastAsia="Montserrat Medium" w:hAnsi="Noto Sans" w:cs="Noto Sans"/>
                                <w:sz w:val="22"/>
                                <w:szCs w:val="22"/>
                              </w:rPr>
                              <w:t>01 de Julio</w:t>
                            </w:r>
                            <w:r w:rsidRPr="006F3F36">
                              <w:rPr>
                                <w:rFonts w:ascii="Noto Sans" w:eastAsia="Montserrat Medium" w:hAnsi="Noto Sans" w:cs="Noto Sans"/>
                                <w:sz w:val="22"/>
                                <w:szCs w:val="22"/>
                              </w:rPr>
                              <w:t xml:space="preserve"> de 202</w:t>
                            </w:r>
                            <w:r>
                              <w:rPr>
                                <w:rFonts w:ascii="Noto Sans" w:eastAsia="Montserrat Medium" w:hAnsi="Noto Sans" w:cs="Noto Sans"/>
                                <w:sz w:val="22"/>
                                <w:szCs w:val="22"/>
                              </w:rPr>
                              <w:t>6</w:t>
                            </w:r>
                          </w:p>
                          <w:p w14:paraId="2C1F0957" w14:textId="77777777" w:rsidR="00FE2DE1" w:rsidRPr="006F3F36" w:rsidRDefault="00FE2DE1" w:rsidP="00FE2DE1">
                            <w:pPr>
                              <w:spacing w:after="40" w:line="220" w:lineRule="exact"/>
                              <w:jc w:val="right"/>
                              <w:rPr>
                                <w:rFonts w:ascii="Noto Sans" w:hAnsi="Noto Sans" w:cs="Noto Sans"/>
                                <w:sz w:val="22"/>
                                <w:szCs w:val="22"/>
                              </w:rPr>
                            </w:pPr>
                            <w:r w:rsidRPr="006F3F36">
                              <w:rPr>
                                <w:rFonts w:ascii="Noto Sans" w:hAnsi="Noto Sans" w:cs="Noto Sans"/>
                                <w:sz w:val="22"/>
                                <w:szCs w:val="22"/>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75ECA" id="Cuadro de texto 3" o:spid="_x0000_s1027" type="#_x0000_t202" style="position:absolute;left:0;text-align:left;margin-left:267pt;margin-top:8.2pt;width:237pt;height:2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" filled="f" stroked="f">
                <v:textbox inset="0,0,0,0">
                  <w:txbxContent>
                    <w:p w14:paraId="3C29D6B7" w14:textId="7F9272AB" w:rsidR="00FE2DE1" w:rsidRDefault="00FE2DE1" w:rsidP="00FE2DE1">
                      <w:pPr>
                        <w:spacing w:after="40" w:line="220" w:lineRule="exact"/>
                        <w:jc w:val="right"/>
                        <w:rPr>
                          <w:rFonts w:ascii="Noto Sans" w:eastAsia="Montserrat Medium" w:hAnsi="Noto Sans" w:cs="Noto Sans"/>
                          <w:sz w:val="22"/>
                          <w:szCs w:val="22"/>
                        </w:rPr>
                      </w:pPr>
                      <w:r w:rsidRPr="006F3F36">
                        <w:rPr>
                          <w:rFonts w:ascii="Noto Sans" w:eastAsia="Montserrat Medium" w:hAnsi="Noto Sans" w:cs="Noto Sans"/>
                          <w:sz w:val="22"/>
                          <w:szCs w:val="22"/>
                        </w:rPr>
                        <w:t xml:space="preserve">Ciudad de México, a </w:t>
                      </w:r>
                      <w:r w:rsidR="001671C5">
                        <w:rPr>
                          <w:rFonts w:ascii="Noto Sans" w:eastAsia="Montserrat Medium" w:hAnsi="Noto Sans" w:cs="Noto Sans"/>
                          <w:sz w:val="22"/>
                          <w:szCs w:val="22"/>
                        </w:rPr>
                        <w:t>01 de Julio</w:t>
                      </w:r>
                      <w:r w:rsidRPr="006F3F36">
                        <w:rPr>
                          <w:rFonts w:ascii="Noto Sans" w:eastAsia="Montserrat Medium" w:hAnsi="Noto Sans" w:cs="Noto Sans"/>
                          <w:sz w:val="22"/>
                          <w:szCs w:val="22"/>
                        </w:rPr>
                        <w:t xml:space="preserve"> de 202</w:t>
                      </w:r>
                      <w:r>
                        <w:rPr>
                          <w:rFonts w:ascii="Noto Sans" w:eastAsia="Montserrat Medium" w:hAnsi="Noto Sans" w:cs="Noto Sans"/>
                          <w:sz w:val="22"/>
                          <w:szCs w:val="22"/>
                        </w:rPr>
                        <w:t>6</w:t>
                      </w:r>
                    </w:p>
                    <w:p w14:paraId="2C1F0957" w14:textId="77777777" w:rsidR="00FE2DE1" w:rsidRPr="006F3F36" w:rsidRDefault="00FE2DE1" w:rsidP="00FE2DE1">
                      <w:pPr>
                        <w:spacing w:after="40" w:line="220" w:lineRule="exact"/>
                        <w:jc w:val="right"/>
                        <w:rPr>
                          <w:rFonts w:ascii="Noto Sans" w:hAnsi="Noto Sans" w:cs="Noto Sans"/>
                          <w:sz w:val="22"/>
                          <w:szCs w:val="22"/>
                        </w:rPr>
                      </w:pPr>
                      <w:r w:rsidRPr="006F3F36">
                        <w:rPr>
                          <w:rFonts w:ascii="Noto Sans" w:hAnsi="Noto Sans" w:cs="Noto Sans"/>
                          <w:sz w:val="22"/>
                          <w:szCs w:val="22"/>
                        </w:rPr>
                        <w:t xml:space="preserve"> </w:t>
                      </w:r>
                    </w:p>
                  </w:txbxContent>
                </v:textbox>
                <w10:wrap type="square" anchorx="margin"/>
              </v:shape>
            </w:pict>
          </mc:Fallback>
        </mc:AlternateContent>
      </w:r>
    </w:p>
    <w:p w14:paraId="7C662C1E" w14:textId="77777777" w:rsidR="00E8087E" w:rsidRDefault="00E8087E" w:rsidP="0001024A">
      <w:pPr>
        <w:spacing w:line="276" w:lineRule="auto"/>
        <w:jc w:val="center"/>
        <w:rPr>
          <w:rFonts w:ascii="Noto Sans" w:hAnsi="Noto Sans" w:cs="Noto Sans"/>
          <w:b/>
          <w:sz w:val="22"/>
          <w:szCs w:val="22"/>
          <w:lang w:val="es-ES"/>
        </w:rPr>
      </w:pPr>
    </w:p>
    <w:p w14:paraId="7A655334" w14:textId="77777777" w:rsidR="00944522" w:rsidRDefault="00944522" w:rsidP="00944522">
      <w:pPr>
        <w:spacing w:line="276" w:lineRule="auto"/>
        <w:ind w:left="142" w:hanging="142"/>
        <w:jc w:val="center"/>
        <w:rPr>
          <w:rFonts w:ascii="Noto Sans" w:hAnsi="Noto Sans" w:cs="Noto Sans"/>
          <w:b/>
          <w:sz w:val="22"/>
          <w:szCs w:val="22"/>
          <w:lang w:val="es-ES"/>
        </w:rPr>
      </w:pPr>
    </w:p>
    <w:p w14:paraId="1E3A751E" w14:textId="4C93C82F" w:rsidR="00C628F5" w:rsidRPr="009A4331" w:rsidRDefault="00E139CC" w:rsidP="00944522">
      <w:pPr>
        <w:spacing w:line="276" w:lineRule="auto"/>
        <w:ind w:left="142" w:hanging="142"/>
        <w:jc w:val="center"/>
        <w:rPr>
          <w:rFonts w:ascii="Noto Sans" w:hAnsi="Noto Sans" w:cs="Noto Sans"/>
          <w:b/>
          <w:sz w:val="22"/>
          <w:szCs w:val="22"/>
          <w:lang w:val="es-ES"/>
        </w:rPr>
      </w:pPr>
      <w:r>
        <w:rPr>
          <w:rFonts w:ascii="Noto Sans" w:hAnsi="Noto Sans" w:cs="Noto Sans"/>
          <w:b/>
          <w:sz w:val="22"/>
          <w:szCs w:val="22"/>
          <w:lang w:val="es-ES"/>
        </w:rPr>
        <w:t>JUSTIFICACIÓN DE CRITERIO DE EVALUACIÓN BINARIO</w:t>
      </w:r>
    </w:p>
    <w:p w14:paraId="1E3A751F" w14:textId="77777777" w:rsidR="0001024A" w:rsidRPr="009A4331" w:rsidRDefault="0001024A" w:rsidP="0001024A">
      <w:pPr>
        <w:spacing w:line="276" w:lineRule="auto"/>
        <w:jc w:val="center"/>
        <w:rPr>
          <w:rFonts w:ascii="Noto Sans" w:hAnsi="Noto Sans" w:cs="Noto Sans"/>
          <w:b/>
          <w:sz w:val="22"/>
          <w:szCs w:val="22"/>
          <w:lang w:val="es-ES"/>
        </w:rPr>
      </w:pPr>
    </w:p>
    <w:p w14:paraId="478B269C" w14:textId="1964ED95" w:rsidR="00E65240" w:rsidRDefault="00B231FB" w:rsidP="0001024A">
      <w:pPr>
        <w:suppressAutoHyphens/>
        <w:spacing w:line="276" w:lineRule="auto"/>
        <w:jc w:val="both"/>
        <w:rPr>
          <w:rFonts w:ascii="Noto Sans" w:hAnsi="Noto Sans" w:cs="Noto Sans"/>
          <w:sz w:val="22"/>
          <w:szCs w:val="22"/>
        </w:rPr>
      </w:pPr>
      <w:r w:rsidRPr="00D917A5">
        <w:rPr>
          <w:rFonts w:ascii="Noto Sans" w:eastAsia="Calibri" w:hAnsi="Noto Sans" w:cs="Noto Sans"/>
          <w:bCs/>
          <w:sz w:val="22"/>
          <w:szCs w:val="22"/>
        </w:rPr>
        <w:t xml:space="preserve">La </w:t>
      </w:r>
      <w:r w:rsidR="00CB03AB" w:rsidRPr="00CB03AB">
        <w:rPr>
          <w:rFonts w:ascii="Noto Sans" w:eastAsia="Calibri" w:hAnsi="Noto Sans" w:cs="Noto Sans"/>
          <w:b/>
          <w:sz w:val="22"/>
          <w:szCs w:val="22"/>
        </w:rPr>
        <w:t>“</w:t>
      </w:r>
      <w:r w:rsidR="00CB03AB" w:rsidRPr="00CB03AB">
        <w:rPr>
          <w:rFonts w:ascii="Noto Sans" w:hAnsi="Noto Sans" w:cs="Noto Sans"/>
          <w:b/>
          <w:sz w:val="22"/>
          <w:szCs w:val="22"/>
        </w:rPr>
        <w:t>Adquisición de los grupos 311 Papelería, 312 Útiles de Oficina y 372 Material de uso en equipo de cómputo para Nivel Central del Instituto Mexicano del Seguro Social</w:t>
      </w:r>
      <w:r w:rsidR="005643EF">
        <w:rPr>
          <w:rFonts w:ascii="Noto Sans" w:hAnsi="Noto Sans" w:cs="Noto Sans"/>
          <w:b/>
          <w:sz w:val="22"/>
          <w:szCs w:val="22"/>
        </w:rPr>
        <w:t xml:space="preserve"> para el ejercicio fiscal 2026</w:t>
      </w:r>
      <w:r w:rsidR="00CB03AB" w:rsidRPr="00CB03AB">
        <w:rPr>
          <w:rFonts w:ascii="Noto Sans" w:hAnsi="Noto Sans" w:cs="Noto Sans"/>
          <w:b/>
          <w:sz w:val="22"/>
          <w:szCs w:val="22"/>
        </w:rPr>
        <w:t>”</w:t>
      </w:r>
      <w:r w:rsidR="00E61A69">
        <w:rPr>
          <w:rFonts w:ascii="Noto Sans" w:hAnsi="Noto Sans" w:cs="Noto Sans"/>
          <w:i/>
          <w:iCs/>
          <w:sz w:val="22"/>
          <w:szCs w:val="22"/>
        </w:rPr>
        <w:t xml:space="preserve"> </w:t>
      </w:r>
      <w:r w:rsidR="00D917A5" w:rsidRPr="00D917A5">
        <w:rPr>
          <w:rFonts w:ascii="Noto Sans" w:eastAsia="Calibri" w:hAnsi="Noto Sans" w:cs="Noto Sans"/>
          <w:bCs/>
          <w:sz w:val="22"/>
          <w:szCs w:val="22"/>
        </w:rPr>
        <w:t>resulta necesaria para garantizar las funciones administrativas de las Direcciones Normativas</w:t>
      </w:r>
      <w:r w:rsidR="0042353D">
        <w:rPr>
          <w:rFonts w:ascii="Noto Sans" w:eastAsia="Calibri" w:hAnsi="Noto Sans" w:cs="Noto Sans"/>
          <w:bCs/>
          <w:sz w:val="22"/>
          <w:szCs w:val="22"/>
        </w:rPr>
        <w:t xml:space="preserve"> y Órganos que conforman</w:t>
      </w:r>
      <w:r w:rsidR="00D917A5" w:rsidRPr="00D917A5">
        <w:rPr>
          <w:rFonts w:ascii="Noto Sans" w:eastAsia="Calibri" w:hAnsi="Noto Sans" w:cs="Noto Sans"/>
          <w:bCs/>
          <w:sz w:val="22"/>
          <w:szCs w:val="22"/>
        </w:rPr>
        <w:t xml:space="preserve"> Nivel Central </w:t>
      </w:r>
      <w:r w:rsidR="004C44D3">
        <w:rPr>
          <w:rFonts w:ascii="Noto Sans" w:hAnsi="Noto Sans" w:cs="Noto Sans"/>
          <w:bCs/>
          <w:sz w:val="22"/>
          <w:szCs w:val="22"/>
        </w:rPr>
        <w:t>con</w:t>
      </w:r>
      <w:r w:rsidR="00FB3E97" w:rsidRPr="009A4331">
        <w:rPr>
          <w:rFonts w:ascii="Noto Sans" w:hAnsi="Noto Sans" w:cs="Noto Sans"/>
          <w:sz w:val="22"/>
          <w:szCs w:val="22"/>
        </w:rPr>
        <w:t xml:space="preserve"> las mejores condiciones para el Instituto</w:t>
      </w:r>
      <w:r w:rsidR="001940A8">
        <w:rPr>
          <w:rFonts w:ascii="Noto Sans" w:hAnsi="Noto Sans" w:cs="Noto Sans"/>
          <w:sz w:val="22"/>
          <w:szCs w:val="22"/>
        </w:rPr>
        <w:t>.</w:t>
      </w:r>
    </w:p>
    <w:p w14:paraId="182067AE" w14:textId="77777777" w:rsidR="00E65240" w:rsidRDefault="00E65240" w:rsidP="0001024A">
      <w:pPr>
        <w:suppressAutoHyphens/>
        <w:spacing w:line="276" w:lineRule="auto"/>
        <w:jc w:val="both"/>
        <w:rPr>
          <w:rFonts w:ascii="Noto Sans" w:hAnsi="Noto Sans" w:cs="Noto Sans"/>
          <w:sz w:val="22"/>
          <w:szCs w:val="22"/>
        </w:rPr>
      </w:pPr>
    </w:p>
    <w:p w14:paraId="360D9C7C" w14:textId="77777777" w:rsidR="00A10D0B" w:rsidRPr="00563BB5" w:rsidRDefault="00A10D0B" w:rsidP="00A10D0B">
      <w:pPr>
        <w:autoSpaceDE w:val="0"/>
        <w:autoSpaceDN w:val="0"/>
        <w:adjustRightInd w:val="0"/>
        <w:spacing w:line="264" w:lineRule="auto"/>
        <w:jc w:val="both"/>
        <w:rPr>
          <w:rFonts w:ascii="Noto Sans" w:hAnsi="Noto Sans" w:cs="Noto Sans"/>
          <w:sz w:val="22"/>
          <w:szCs w:val="22"/>
        </w:rPr>
      </w:pPr>
      <w:r w:rsidRPr="00563BB5">
        <w:rPr>
          <w:rFonts w:ascii="Noto Sans" w:hAnsi="Noto Sans" w:cs="Noto Sans"/>
          <w:sz w:val="22"/>
          <w:szCs w:val="22"/>
          <w:lang w:val="es-MX"/>
        </w:rPr>
        <w:t xml:space="preserve">La presente compra resulta necesaria para cubrir las necesidades de las Direcciones Normativas y Órganos que conforman Nivel Central, específicamente de las áreas que integran las mismas, cuyas funciones principales son administrativas, por lo que los artículos de papelería, papel bond, útiles de oficina y  material de uso en equipo de cómputo </w:t>
      </w:r>
      <w:r w:rsidRPr="00563BB5">
        <w:rPr>
          <w:rFonts w:ascii="Noto Sans" w:hAnsi="Noto Sans" w:cs="Noto Sans"/>
          <w:sz w:val="22"/>
          <w:szCs w:val="22"/>
        </w:rPr>
        <w:t>resultan primordiales al permitir llevar el soporte documental de la comunicación, tanto interna como externa, así como, la creación e impresión de documentos, notas y otros materiales necesarios para el funcionamiento diario, coadyuvando en la optimización y agilización de tareas y por ende, teniendo un impacto directo significativo en la organización y productividad de las áreas. </w:t>
      </w:r>
    </w:p>
    <w:p w14:paraId="1E3A7521" w14:textId="5E509BE8" w:rsidR="00626B8D" w:rsidRPr="009A4331" w:rsidRDefault="00B231FB" w:rsidP="0028441C">
      <w:pPr>
        <w:suppressAutoHyphens/>
        <w:spacing w:line="276" w:lineRule="auto"/>
        <w:jc w:val="both"/>
        <w:rPr>
          <w:rFonts w:ascii="Noto Sans" w:eastAsia="Times New Roman" w:hAnsi="Noto Sans" w:cs="Noto Sans"/>
          <w:b/>
          <w:sz w:val="22"/>
          <w:szCs w:val="22"/>
          <w:lang w:eastAsia="es-ES"/>
        </w:rPr>
      </w:pPr>
      <w:r w:rsidRPr="009A4331">
        <w:rPr>
          <w:rFonts w:ascii="Noto Sans" w:hAnsi="Noto Sans" w:cs="Noto Sans"/>
          <w:bCs/>
          <w:sz w:val="22"/>
          <w:szCs w:val="22"/>
        </w:rPr>
        <w:t xml:space="preserve"> </w:t>
      </w:r>
      <w:r w:rsidR="00FB3E97" w:rsidRPr="009A4331">
        <w:rPr>
          <w:rFonts w:ascii="Noto Sans" w:hAnsi="Noto Sans" w:cs="Noto Sans"/>
          <w:bCs/>
          <w:sz w:val="22"/>
          <w:szCs w:val="22"/>
        </w:rPr>
        <w:t xml:space="preserve"> </w:t>
      </w:r>
      <w:r w:rsidR="00E61337" w:rsidRPr="009A4331">
        <w:rPr>
          <w:rFonts w:ascii="Noto Sans" w:hAnsi="Noto Sans" w:cs="Noto Sans"/>
          <w:bCs/>
          <w:sz w:val="22"/>
          <w:szCs w:val="22"/>
        </w:rPr>
        <w:t xml:space="preserve"> </w:t>
      </w:r>
      <w:r w:rsidR="007D6775" w:rsidRPr="009A4331">
        <w:rPr>
          <w:rFonts w:ascii="Noto Sans" w:eastAsia="Times New Roman" w:hAnsi="Noto Sans" w:cs="Noto Sans"/>
          <w:b/>
          <w:sz w:val="22"/>
          <w:szCs w:val="22"/>
          <w:lang w:eastAsia="es-ES"/>
        </w:rPr>
        <w:tab/>
      </w:r>
    </w:p>
    <w:p w14:paraId="1E3A7522" w14:textId="71FDD9E6" w:rsidR="00626B8D" w:rsidRPr="009A4331" w:rsidRDefault="00626B8D"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 xml:space="preserve">El numeral 4.36 de las Políticas, Bases y Lineamientos en Materia de Adquisiciones, Arrendamientos y Servicios del </w:t>
      </w:r>
      <w:r w:rsidR="00B231FB" w:rsidRPr="009A4331">
        <w:rPr>
          <w:rFonts w:ascii="Noto Sans" w:eastAsia="Times New Roman" w:hAnsi="Noto Sans" w:cs="Noto Sans"/>
          <w:sz w:val="22"/>
          <w:szCs w:val="22"/>
          <w:lang w:eastAsia="es-ES"/>
        </w:rPr>
        <w:t>06 de octubre de 2023</w:t>
      </w:r>
      <w:r w:rsidRPr="009A4331">
        <w:rPr>
          <w:rFonts w:ascii="Noto Sans" w:eastAsia="Times New Roman" w:hAnsi="Noto Sans" w:cs="Noto Sans"/>
          <w:sz w:val="22"/>
          <w:szCs w:val="22"/>
          <w:lang w:eastAsia="es-ES"/>
        </w:rPr>
        <w:t>, señala lo que a continuación se transcribe:</w:t>
      </w:r>
    </w:p>
    <w:p w14:paraId="1E3A7523"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24" w14:textId="77777777" w:rsidR="00626B8D" w:rsidRPr="009A4331" w:rsidRDefault="00626B8D" w:rsidP="0001024A">
      <w:pPr>
        <w:spacing w:line="276" w:lineRule="auto"/>
        <w:ind w:left="284" w:right="333"/>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t>“4.36 En caso de que se requiera utilizar el criterio binario en la evaluación de las proposiciones, el Área Requirente, y en su caso, el Área Técnica, deberán aportar los elementos técnicos para que el Área Contratante elabore la justificación correspondiente, conforme a lo dispuesto en los artículos 36 de la LAASSP y 51 del RLAASSP así como a lo señalado en el 4.24.4 inciso c) y 4.25 inciso c) de las presentes POBALINES.”</w:t>
      </w:r>
    </w:p>
    <w:p w14:paraId="1E3A7525"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26" w14:textId="17A80433" w:rsidR="00626B8D" w:rsidRPr="009A4331" w:rsidRDefault="00B231FB"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 xml:space="preserve">Los artículos 47 </w:t>
      </w:r>
      <w:r w:rsidR="00B62A26">
        <w:rPr>
          <w:rFonts w:ascii="Noto Sans" w:eastAsia="Times New Roman" w:hAnsi="Noto Sans" w:cs="Noto Sans"/>
          <w:sz w:val="22"/>
          <w:szCs w:val="22"/>
          <w:lang w:eastAsia="es-ES"/>
        </w:rPr>
        <w:t xml:space="preserve">de la LAASSP </w:t>
      </w:r>
      <w:r w:rsidRPr="009A4331">
        <w:rPr>
          <w:rFonts w:ascii="Noto Sans" w:eastAsia="Times New Roman" w:hAnsi="Noto Sans" w:cs="Noto Sans"/>
          <w:sz w:val="22"/>
          <w:szCs w:val="22"/>
          <w:lang w:eastAsia="es-ES"/>
        </w:rPr>
        <w:t xml:space="preserve">y </w:t>
      </w:r>
      <w:r w:rsidR="00231D68">
        <w:rPr>
          <w:rFonts w:ascii="Noto Sans" w:eastAsia="Times New Roman" w:hAnsi="Noto Sans" w:cs="Noto Sans"/>
          <w:sz w:val="22"/>
          <w:szCs w:val="22"/>
          <w:lang w:eastAsia="es-ES"/>
        </w:rPr>
        <w:t>99</w:t>
      </w:r>
      <w:r w:rsidRPr="009A4331">
        <w:rPr>
          <w:rFonts w:ascii="Noto Sans" w:eastAsia="Times New Roman" w:hAnsi="Noto Sans" w:cs="Noto Sans"/>
          <w:sz w:val="22"/>
          <w:szCs w:val="22"/>
          <w:lang w:eastAsia="es-ES"/>
        </w:rPr>
        <w:t xml:space="preserve"> de</w:t>
      </w:r>
      <w:r w:rsidR="00B62A26">
        <w:rPr>
          <w:rFonts w:ascii="Noto Sans" w:eastAsia="Times New Roman" w:hAnsi="Noto Sans" w:cs="Noto Sans"/>
          <w:sz w:val="22"/>
          <w:szCs w:val="22"/>
          <w:lang w:eastAsia="es-ES"/>
        </w:rPr>
        <w:t>l RLAASSP</w:t>
      </w:r>
      <w:r w:rsidRPr="009A4331">
        <w:rPr>
          <w:rFonts w:ascii="Noto Sans" w:eastAsia="Times New Roman" w:hAnsi="Noto Sans" w:cs="Noto Sans"/>
          <w:sz w:val="22"/>
          <w:szCs w:val="22"/>
          <w:lang w:eastAsia="es-ES"/>
        </w:rPr>
        <w:t xml:space="preserve"> </w:t>
      </w:r>
      <w:r w:rsidR="00626B8D" w:rsidRPr="009A4331">
        <w:rPr>
          <w:rFonts w:ascii="Noto Sans" w:eastAsia="Times New Roman" w:hAnsi="Noto Sans" w:cs="Noto Sans"/>
          <w:sz w:val="22"/>
          <w:szCs w:val="22"/>
          <w:lang w:eastAsia="es-ES"/>
        </w:rPr>
        <w:t>contienen lo siguiente:</w:t>
      </w:r>
    </w:p>
    <w:p w14:paraId="1E3A7527"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28" w14:textId="2735427F" w:rsidR="00626B8D" w:rsidRPr="009A4331" w:rsidRDefault="00626B8D" w:rsidP="0001024A">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b/>
          <w:i/>
          <w:sz w:val="22"/>
          <w:szCs w:val="22"/>
          <w:lang w:eastAsia="es-ES"/>
        </w:rPr>
        <w:lastRenderedPageBreak/>
        <w:t xml:space="preserve">“Artículo </w:t>
      </w:r>
      <w:r w:rsidR="00B231FB" w:rsidRPr="009A4331">
        <w:rPr>
          <w:rFonts w:ascii="Noto Sans" w:eastAsia="Times New Roman" w:hAnsi="Noto Sans" w:cs="Noto Sans"/>
          <w:b/>
          <w:i/>
          <w:sz w:val="22"/>
          <w:szCs w:val="22"/>
          <w:lang w:eastAsia="es-ES"/>
        </w:rPr>
        <w:t>47</w:t>
      </w:r>
      <w:r w:rsidRPr="009A4331">
        <w:rPr>
          <w:rFonts w:ascii="Noto Sans" w:eastAsia="Times New Roman" w:hAnsi="Noto Sans" w:cs="Noto Sans"/>
          <w:b/>
          <w:i/>
          <w:sz w:val="22"/>
          <w:szCs w:val="22"/>
          <w:lang w:eastAsia="es-ES"/>
        </w:rPr>
        <w:t>.</w:t>
      </w:r>
      <w:r w:rsidRPr="009A4331">
        <w:rPr>
          <w:rFonts w:ascii="Noto Sans" w:eastAsia="Times New Roman" w:hAnsi="Noto Sans" w:cs="Noto Sans"/>
          <w:i/>
          <w:sz w:val="22"/>
          <w:szCs w:val="22"/>
          <w:lang w:eastAsia="es-ES"/>
        </w:rPr>
        <w:t xml:space="preserve"> Las dependencias y entidades para la evaluación de las proposiciones deberán utilizar el criterio indicado en la convocatoria a la licitación.</w:t>
      </w:r>
    </w:p>
    <w:p w14:paraId="1E3A7529" w14:textId="77777777" w:rsidR="00626B8D" w:rsidRPr="009A4331" w:rsidRDefault="00626B8D" w:rsidP="0001024A">
      <w:pPr>
        <w:spacing w:line="276" w:lineRule="auto"/>
        <w:ind w:left="851"/>
        <w:jc w:val="both"/>
        <w:rPr>
          <w:rFonts w:ascii="Noto Sans" w:eastAsia="Times New Roman" w:hAnsi="Noto Sans" w:cs="Noto Sans"/>
          <w:i/>
          <w:sz w:val="22"/>
          <w:szCs w:val="22"/>
          <w:lang w:eastAsia="es-ES"/>
        </w:rPr>
      </w:pPr>
    </w:p>
    <w:p w14:paraId="74AC908C" w14:textId="6E7E4F89" w:rsidR="00B231FB" w:rsidRPr="009A4331" w:rsidRDefault="00B231FB" w:rsidP="00B231FB">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t>En todos los casos las convocantes deberán verificar que las proposiciones cumplan con los requisitos solicitados en la convocatoria a la licitación; la utilización del criterio de evaluación binario, mediante el cual sólo se adjudica a quien cumpla los requisitos establecidos por la convocante y oferte el precio más bajo, será aplicable cuando no sea posible utilizar los criterios de puntos y porcentajes o de costo beneficio. En este supuesto, la convocante evaluará al menos las dos proposiciones cuyo precio resulte ser más bajo; de no resultar estas solventes, se evaluarán las que</w:t>
      </w:r>
      <w:r w:rsidR="00B46FC9">
        <w:rPr>
          <w:rFonts w:ascii="Noto Sans" w:eastAsia="Times New Roman" w:hAnsi="Noto Sans" w:cs="Noto Sans"/>
          <w:i/>
          <w:sz w:val="22"/>
          <w:szCs w:val="22"/>
          <w:lang w:eastAsia="es-ES"/>
        </w:rPr>
        <w:t xml:space="preserve"> </w:t>
      </w:r>
      <w:r w:rsidRPr="009A4331">
        <w:rPr>
          <w:rFonts w:ascii="Noto Sans" w:eastAsia="Times New Roman" w:hAnsi="Noto Sans" w:cs="Noto Sans"/>
          <w:i/>
          <w:sz w:val="22"/>
          <w:szCs w:val="22"/>
          <w:lang w:eastAsia="es-ES"/>
        </w:rPr>
        <w:t>les sigan en precio.</w:t>
      </w:r>
    </w:p>
    <w:p w14:paraId="39468630" w14:textId="77777777" w:rsidR="00E50429" w:rsidRPr="009A4331" w:rsidRDefault="00E50429" w:rsidP="00B231FB">
      <w:pPr>
        <w:spacing w:line="276" w:lineRule="auto"/>
        <w:ind w:left="851"/>
        <w:jc w:val="both"/>
        <w:rPr>
          <w:rFonts w:ascii="Noto Sans" w:eastAsia="Times New Roman" w:hAnsi="Noto Sans" w:cs="Noto Sans"/>
          <w:i/>
          <w:sz w:val="22"/>
          <w:szCs w:val="22"/>
          <w:lang w:eastAsia="es-ES"/>
        </w:rPr>
      </w:pPr>
    </w:p>
    <w:p w14:paraId="1E3A752B" w14:textId="2A1C1B90" w:rsidR="00626B8D" w:rsidRPr="009A4331" w:rsidRDefault="00B231FB" w:rsidP="00B231FB">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t>Cuando las dependencias y entidades requieran obtener bienes, arrendamientos o servicios que conlleven el uso</w:t>
      </w:r>
      <w:r w:rsidR="00E50429" w:rsidRPr="009A4331">
        <w:rPr>
          <w:rFonts w:ascii="Noto Sans" w:eastAsia="Times New Roman" w:hAnsi="Noto Sans" w:cs="Noto Sans"/>
          <w:i/>
          <w:sz w:val="22"/>
          <w:szCs w:val="22"/>
          <w:lang w:eastAsia="es-ES"/>
        </w:rPr>
        <w:t xml:space="preserve"> </w:t>
      </w:r>
      <w:r w:rsidRPr="009A4331">
        <w:rPr>
          <w:rFonts w:ascii="Noto Sans" w:eastAsia="Times New Roman" w:hAnsi="Noto Sans" w:cs="Noto Sans"/>
          <w:i/>
          <w:sz w:val="22"/>
          <w:szCs w:val="22"/>
          <w:lang w:eastAsia="es-ES"/>
        </w:rPr>
        <w:t>de características de alta especialidad técnica o de innovación tecnológica, deberán utilizar el criterio de evaluación</w:t>
      </w:r>
      <w:r w:rsidR="00E50429" w:rsidRPr="009A4331">
        <w:rPr>
          <w:rFonts w:ascii="Noto Sans" w:eastAsia="Times New Roman" w:hAnsi="Noto Sans" w:cs="Noto Sans"/>
          <w:i/>
          <w:sz w:val="22"/>
          <w:szCs w:val="22"/>
          <w:lang w:eastAsia="es-ES"/>
        </w:rPr>
        <w:t xml:space="preserve"> </w:t>
      </w:r>
      <w:r w:rsidRPr="009A4331">
        <w:rPr>
          <w:rFonts w:ascii="Noto Sans" w:eastAsia="Times New Roman" w:hAnsi="Noto Sans" w:cs="Noto Sans"/>
          <w:i/>
          <w:sz w:val="22"/>
          <w:szCs w:val="22"/>
          <w:lang w:eastAsia="es-ES"/>
        </w:rPr>
        <w:t>de puntos y porcentajes o de costo beneficio</w:t>
      </w:r>
      <w:r w:rsidR="00E50429" w:rsidRPr="009A4331">
        <w:rPr>
          <w:rFonts w:ascii="Noto Sans" w:eastAsia="Times New Roman" w:hAnsi="Noto Sans" w:cs="Noto Sans"/>
          <w:i/>
          <w:sz w:val="22"/>
          <w:szCs w:val="22"/>
          <w:lang w:eastAsia="es-ES"/>
        </w:rPr>
        <w:t>.</w:t>
      </w:r>
    </w:p>
    <w:p w14:paraId="121606EF" w14:textId="77777777" w:rsidR="00B231FB" w:rsidRPr="009A4331" w:rsidRDefault="00B231FB" w:rsidP="0001024A">
      <w:pPr>
        <w:spacing w:line="276" w:lineRule="auto"/>
        <w:ind w:left="851"/>
        <w:jc w:val="both"/>
        <w:rPr>
          <w:rFonts w:ascii="Noto Sans" w:eastAsia="Times New Roman" w:hAnsi="Noto Sans" w:cs="Noto Sans"/>
          <w:i/>
          <w:sz w:val="22"/>
          <w:szCs w:val="22"/>
          <w:lang w:eastAsia="es-ES"/>
        </w:rPr>
      </w:pPr>
    </w:p>
    <w:p w14:paraId="1E3A752D" w14:textId="77777777" w:rsidR="00626B8D" w:rsidRPr="009A4331" w:rsidRDefault="00626B8D" w:rsidP="0001024A">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t>[…]”</w:t>
      </w:r>
    </w:p>
    <w:p w14:paraId="1E3A752E" w14:textId="77777777" w:rsidR="00626B8D" w:rsidRPr="009A4331" w:rsidRDefault="00626B8D" w:rsidP="0001024A">
      <w:pPr>
        <w:spacing w:line="276" w:lineRule="auto"/>
        <w:ind w:left="851"/>
        <w:jc w:val="both"/>
        <w:rPr>
          <w:rFonts w:ascii="Noto Sans" w:eastAsia="Times New Roman" w:hAnsi="Noto Sans" w:cs="Noto Sans"/>
          <w:i/>
          <w:sz w:val="22"/>
          <w:szCs w:val="22"/>
          <w:lang w:eastAsia="es-ES"/>
        </w:rPr>
      </w:pPr>
    </w:p>
    <w:p w14:paraId="1E3A752F" w14:textId="5DD86CD1" w:rsidR="00626B8D" w:rsidRPr="009A4331" w:rsidRDefault="00626B8D" w:rsidP="0001024A">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b/>
          <w:i/>
          <w:sz w:val="22"/>
          <w:szCs w:val="22"/>
          <w:lang w:eastAsia="es-ES"/>
        </w:rPr>
        <w:t xml:space="preserve">“Artículo </w:t>
      </w:r>
      <w:r w:rsidR="006C5DEC">
        <w:rPr>
          <w:rFonts w:ascii="Noto Sans" w:eastAsia="Times New Roman" w:hAnsi="Noto Sans" w:cs="Noto Sans"/>
          <w:b/>
          <w:i/>
          <w:sz w:val="22"/>
          <w:szCs w:val="22"/>
          <w:lang w:eastAsia="es-ES"/>
        </w:rPr>
        <w:t>99</w:t>
      </w:r>
      <w:r w:rsidRPr="009A4331">
        <w:rPr>
          <w:rFonts w:ascii="Noto Sans" w:eastAsia="Times New Roman" w:hAnsi="Noto Sans" w:cs="Noto Sans"/>
          <w:b/>
          <w:i/>
          <w:sz w:val="22"/>
          <w:szCs w:val="22"/>
          <w:lang w:eastAsia="es-ES"/>
        </w:rPr>
        <w:t>.-</w:t>
      </w:r>
      <w:r w:rsidRPr="009A4331">
        <w:rPr>
          <w:rFonts w:ascii="Noto Sans" w:eastAsia="Times New Roman" w:hAnsi="Noto Sans" w:cs="Noto Sans"/>
          <w:i/>
          <w:sz w:val="22"/>
          <w:szCs w:val="22"/>
          <w:lang w:eastAsia="es-ES"/>
        </w:rPr>
        <w:t xml:space="preserve"> Los criterios para evaluar la solvencia de las proposiciones, deberán guardar relación con los requisitos y especificaciones señalados en la convocatoria a la licitación pública para la integración de las propuestas técnicas y económicas.</w:t>
      </w:r>
    </w:p>
    <w:p w14:paraId="1E3A7530" w14:textId="77777777" w:rsidR="00626B8D" w:rsidRPr="009A4331" w:rsidRDefault="00626B8D" w:rsidP="0001024A">
      <w:pPr>
        <w:spacing w:line="276" w:lineRule="auto"/>
        <w:ind w:left="851"/>
        <w:jc w:val="both"/>
        <w:rPr>
          <w:rFonts w:ascii="Noto Sans" w:eastAsia="Times New Roman" w:hAnsi="Noto Sans" w:cs="Noto Sans"/>
          <w:i/>
          <w:sz w:val="22"/>
          <w:szCs w:val="22"/>
          <w:lang w:eastAsia="es-ES"/>
        </w:rPr>
      </w:pPr>
    </w:p>
    <w:p w14:paraId="1E3A7531" w14:textId="00B30173" w:rsidR="00626B8D" w:rsidRPr="009A4331" w:rsidRDefault="00626B8D" w:rsidP="0001024A">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t xml:space="preserve">La aplicación del criterio de evaluación binario a que se refiere el segundo párrafo del artículo </w:t>
      </w:r>
      <w:r w:rsidR="00DD2B8C">
        <w:rPr>
          <w:rFonts w:ascii="Noto Sans" w:eastAsia="Times New Roman" w:hAnsi="Noto Sans" w:cs="Noto Sans"/>
          <w:i/>
          <w:sz w:val="22"/>
          <w:szCs w:val="22"/>
          <w:lang w:eastAsia="es-ES"/>
        </w:rPr>
        <w:t>47</w:t>
      </w:r>
      <w:r w:rsidRPr="009A4331">
        <w:rPr>
          <w:rFonts w:ascii="Noto Sans" w:eastAsia="Times New Roman" w:hAnsi="Noto Sans" w:cs="Noto Sans"/>
          <w:i/>
          <w:sz w:val="22"/>
          <w:szCs w:val="22"/>
          <w:lang w:eastAsia="es-ES"/>
        </w:rPr>
        <w:t xml:space="preserve"> de la Ley será procedente en aquellos casos en que la convocante no requiera vincular las condiciones que deberán cumplir los proveedores con las características y especificaciones de los bienes a adquirir o a arrendar o de los servicios a contratar porque éstos se encuentran estandarizados en el mercado</w:t>
      </w:r>
      <w:r w:rsidR="001802C8">
        <w:rPr>
          <w:rFonts w:ascii="Noto Sans" w:eastAsia="Times New Roman" w:hAnsi="Noto Sans" w:cs="Noto Sans"/>
          <w:i/>
          <w:sz w:val="22"/>
          <w:szCs w:val="22"/>
          <w:lang w:eastAsia="es-ES"/>
        </w:rPr>
        <w:t xml:space="preserve"> </w:t>
      </w:r>
      <w:r w:rsidR="001802C8" w:rsidRPr="001802C8">
        <w:rPr>
          <w:rFonts w:ascii="Noto Sans" w:eastAsia="Times New Roman" w:hAnsi="Noto Sans" w:cs="Noto Sans"/>
          <w:i/>
          <w:sz w:val="22"/>
          <w:szCs w:val="22"/>
          <w:lang w:eastAsia="es-ES"/>
        </w:rPr>
        <w:t>y sus características técnicas son objetivas</w:t>
      </w:r>
      <w:r w:rsidR="001802C8">
        <w:rPr>
          <w:rFonts w:ascii="Noto Sans" w:eastAsia="Times New Roman" w:hAnsi="Noto Sans" w:cs="Noto Sans"/>
          <w:i/>
          <w:sz w:val="22"/>
          <w:szCs w:val="22"/>
          <w:lang w:eastAsia="es-ES"/>
        </w:rPr>
        <w:t>,</w:t>
      </w:r>
      <w:r w:rsidRPr="009A4331">
        <w:rPr>
          <w:rFonts w:ascii="Noto Sans" w:eastAsia="Times New Roman" w:hAnsi="Noto Sans" w:cs="Noto Sans"/>
          <w:i/>
          <w:sz w:val="22"/>
          <w:szCs w:val="22"/>
          <w:lang w:eastAsia="es-ES"/>
        </w:rPr>
        <w:t xml:space="preserve"> y el factor preponderante que considera para la adjudicación del contrato es el precio más bajo. El Área contratante</w:t>
      </w:r>
      <w:r w:rsidR="009914FA">
        <w:rPr>
          <w:rFonts w:ascii="Noto Sans" w:eastAsia="Times New Roman" w:hAnsi="Noto Sans" w:cs="Noto Sans"/>
          <w:i/>
          <w:sz w:val="22"/>
          <w:szCs w:val="22"/>
          <w:lang w:eastAsia="es-ES"/>
        </w:rPr>
        <w:t xml:space="preserve"> y el área requirente</w:t>
      </w:r>
      <w:r w:rsidRPr="009A4331">
        <w:rPr>
          <w:rFonts w:ascii="Noto Sans" w:eastAsia="Times New Roman" w:hAnsi="Noto Sans" w:cs="Noto Sans"/>
          <w:i/>
          <w:sz w:val="22"/>
          <w:szCs w:val="22"/>
          <w:lang w:eastAsia="es-ES"/>
        </w:rPr>
        <w:t xml:space="preserve"> deberá</w:t>
      </w:r>
      <w:r w:rsidR="00672183">
        <w:rPr>
          <w:rFonts w:ascii="Noto Sans" w:eastAsia="Times New Roman" w:hAnsi="Noto Sans" w:cs="Noto Sans"/>
          <w:i/>
          <w:sz w:val="22"/>
          <w:szCs w:val="22"/>
          <w:lang w:eastAsia="es-ES"/>
        </w:rPr>
        <w:t>n</w:t>
      </w:r>
      <w:r w:rsidRPr="009A4331">
        <w:rPr>
          <w:rFonts w:ascii="Noto Sans" w:eastAsia="Times New Roman" w:hAnsi="Noto Sans" w:cs="Noto Sans"/>
          <w:i/>
          <w:sz w:val="22"/>
          <w:szCs w:val="22"/>
          <w:lang w:eastAsia="es-ES"/>
        </w:rPr>
        <w:t xml:space="preserve"> justificar la razón por la que sólo puede aplicarse el criterio de evaluación binario y no el de puntos </w:t>
      </w:r>
      <w:r w:rsidR="00F3081F">
        <w:rPr>
          <w:rFonts w:ascii="Noto Sans" w:eastAsia="Times New Roman" w:hAnsi="Noto Sans" w:cs="Noto Sans"/>
          <w:i/>
          <w:sz w:val="22"/>
          <w:szCs w:val="22"/>
          <w:lang w:eastAsia="es-ES"/>
        </w:rPr>
        <w:t>y</w:t>
      </w:r>
      <w:r w:rsidRPr="009A4331">
        <w:rPr>
          <w:rFonts w:ascii="Noto Sans" w:eastAsia="Times New Roman" w:hAnsi="Noto Sans" w:cs="Noto Sans"/>
          <w:i/>
          <w:sz w:val="22"/>
          <w:szCs w:val="22"/>
          <w:lang w:eastAsia="es-ES"/>
        </w:rPr>
        <w:t xml:space="preserve"> porcentajes o de costo beneficio, dejando constancia en el expediente del procedimiento de contratación.</w:t>
      </w:r>
      <w:r w:rsidRPr="009A4331">
        <w:rPr>
          <w:rFonts w:ascii="Noto Sans" w:eastAsia="Times New Roman" w:hAnsi="Noto Sans" w:cs="Noto Sans"/>
          <w:i/>
          <w:sz w:val="22"/>
          <w:szCs w:val="22"/>
          <w:lang w:eastAsia="es-ES"/>
        </w:rPr>
        <w:cr/>
      </w:r>
    </w:p>
    <w:p w14:paraId="1E3A7532" w14:textId="77777777" w:rsidR="00626B8D" w:rsidRPr="009A4331" w:rsidRDefault="00626B8D" w:rsidP="0001024A">
      <w:pPr>
        <w:spacing w:line="276" w:lineRule="auto"/>
        <w:ind w:left="851"/>
        <w:jc w:val="both"/>
        <w:rPr>
          <w:rFonts w:ascii="Noto Sans" w:eastAsia="Times New Roman" w:hAnsi="Noto Sans" w:cs="Noto Sans"/>
          <w:i/>
          <w:sz w:val="22"/>
          <w:szCs w:val="22"/>
          <w:lang w:eastAsia="es-ES"/>
        </w:rPr>
      </w:pPr>
      <w:r w:rsidRPr="009A4331">
        <w:rPr>
          <w:rFonts w:ascii="Noto Sans" w:eastAsia="Times New Roman" w:hAnsi="Noto Sans" w:cs="Noto Sans"/>
          <w:i/>
          <w:sz w:val="22"/>
          <w:szCs w:val="22"/>
          <w:lang w:eastAsia="es-ES"/>
        </w:rPr>
        <w:lastRenderedPageBreak/>
        <w:t>[…]”</w:t>
      </w:r>
    </w:p>
    <w:p w14:paraId="1E3A7533" w14:textId="77777777" w:rsidR="00626B8D" w:rsidRDefault="00626B8D" w:rsidP="0001024A">
      <w:pPr>
        <w:spacing w:line="276" w:lineRule="auto"/>
        <w:jc w:val="both"/>
        <w:rPr>
          <w:rFonts w:ascii="Noto Sans" w:eastAsia="Times New Roman" w:hAnsi="Noto Sans" w:cs="Noto Sans"/>
          <w:sz w:val="22"/>
          <w:szCs w:val="22"/>
          <w:lang w:eastAsia="es-ES"/>
        </w:rPr>
      </w:pPr>
    </w:p>
    <w:p w14:paraId="1E3A7534" w14:textId="77777777" w:rsidR="00626B8D" w:rsidRPr="009A4331" w:rsidRDefault="00626B8D"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Con base en las disposiciones legales antes señaladas se observa lo siguiente:</w:t>
      </w:r>
    </w:p>
    <w:p w14:paraId="1E3A7535"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36" w14:textId="56111073" w:rsidR="00EA07A5" w:rsidRPr="009A4331" w:rsidRDefault="003C3098" w:rsidP="004B32F0">
      <w:pPr>
        <w:numPr>
          <w:ilvl w:val="0"/>
          <w:numId w:val="3"/>
        </w:numPr>
        <w:suppressAutoHyphens/>
        <w:spacing w:line="276" w:lineRule="auto"/>
        <w:ind w:left="723"/>
        <w:contextualSpacing/>
        <w:jc w:val="both"/>
        <w:rPr>
          <w:rFonts w:ascii="Noto Sans" w:eastAsia="Times New Roman" w:hAnsi="Noto Sans" w:cs="Noto Sans"/>
          <w:sz w:val="22"/>
          <w:szCs w:val="22"/>
          <w:lang w:eastAsia="es-ES"/>
        </w:rPr>
      </w:pPr>
      <w:r>
        <w:rPr>
          <w:rFonts w:ascii="Noto Sans" w:eastAsia="Times New Roman" w:hAnsi="Noto Sans" w:cs="Noto Sans"/>
          <w:sz w:val="22"/>
          <w:szCs w:val="22"/>
          <w:lang w:eastAsia="es-ES"/>
        </w:rPr>
        <w:t>El requerimiento</w:t>
      </w:r>
      <w:r w:rsidR="00626B8D" w:rsidRPr="009A4331">
        <w:rPr>
          <w:rFonts w:ascii="Noto Sans" w:eastAsia="Times New Roman" w:hAnsi="Noto Sans" w:cs="Noto Sans"/>
          <w:sz w:val="22"/>
          <w:szCs w:val="22"/>
          <w:lang w:eastAsia="es-ES"/>
        </w:rPr>
        <w:t xml:space="preserve"> de la contratación de</w:t>
      </w:r>
      <w:r w:rsidR="00E61337" w:rsidRPr="009A4331">
        <w:rPr>
          <w:rFonts w:ascii="Noto Sans" w:eastAsia="Times New Roman" w:hAnsi="Noto Sans" w:cs="Noto Sans"/>
          <w:sz w:val="22"/>
          <w:szCs w:val="22"/>
          <w:lang w:eastAsia="es-ES"/>
        </w:rPr>
        <w:t xml:space="preserve"> los </w:t>
      </w:r>
      <w:r w:rsidR="00FF1A6A" w:rsidRPr="009A4331">
        <w:rPr>
          <w:rFonts w:ascii="Noto Sans" w:eastAsia="Times New Roman" w:hAnsi="Noto Sans" w:cs="Noto Sans"/>
          <w:sz w:val="22"/>
          <w:szCs w:val="22"/>
          <w:lang w:eastAsia="es-ES"/>
        </w:rPr>
        <w:t>bienes</w:t>
      </w:r>
      <w:r w:rsidR="00626B8D" w:rsidRPr="009A4331">
        <w:rPr>
          <w:rFonts w:ascii="Noto Sans" w:eastAsia="Times New Roman" w:hAnsi="Noto Sans" w:cs="Noto Sans"/>
          <w:sz w:val="22"/>
          <w:szCs w:val="22"/>
          <w:lang w:eastAsia="es-ES"/>
        </w:rPr>
        <w:t xml:space="preserve"> está apegado conforme a las necesidades definid</w:t>
      </w:r>
      <w:r w:rsidR="003A74CD" w:rsidRPr="009A4331">
        <w:rPr>
          <w:rFonts w:ascii="Noto Sans" w:eastAsia="Times New Roman" w:hAnsi="Noto Sans" w:cs="Noto Sans"/>
          <w:sz w:val="22"/>
          <w:szCs w:val="22"/>
          <w:lang w:eastAsia="es-ES"/>
        </w:rPr>
        <w:t>a</w:t>
      </w:r>
      <w:r w:rsidR="00E61337" w:rsidRPr="009A4331">
        <w:rPr>
          <w:rFonts w:ascii="Noto Sans" w:eastAsia="Times New Roman" w:hAnsi="Noto Sans" w:cs="Noto Sans"/>
          <w:sz w:val="22"/>
          <w:szCs w:val="22"/>
          <w:lang w:eastAsia="es-ES"/>
        </w:rPr>
        <w:t xml:space="preserve">s en </w:t>
      </w:r>
      <w:r w:rsidR="00E50429" w:rsidRPr="009A4331">
        <w:rPr>
          <w:rFonts w:ascii="Noto Sans" w:eastAsia="Times New Roman" w:hAnsi="Noto Sans" w:cs="Noto Sans"/>
          <w:sz w:val="22"/>
          <w:szCs w:val="22"/>
          <w:lang w:eastAsia="es-ES"/>
        </w:rPr>
        <w:t>el</w:t>
      </w:r>
      <w:r w:rsidR="00626B8D" w:rsidRPr="009A4331">
        <w:rPr>
          <w:rFonts w:ascii="Noto Sans" w:eastAsia="Times New Roman" w:hAnsi="Noto Sans" w:cs="Noto Sans"/>
          <w:sz w:val="22"/>
          <w:szCs w:val="22"/>
          <w:lang w:eastAsia="es-ES"/>
        </w:rPr>
        <w:t xml:space="preserve"> documento denominado Anexo Técnico</w:t>
      </w:r>
      <w:r w:rsidR="00E50429" w:rsidRPr="009A4331">
        <w:rPr>
          <w:rFonts w:ascii="Noto Sans" w:eastAsia="Times New Roman" w:hAnsi="Noto Sans" w:cs="Noto Sans"/>
          <w:sz w:val="22"/>
          <w:szCs w:val="22"/>
          <w:lang w:eastAsia="es-ES"/>
        </w:rPr>
        <w:t>.</w:t>
      </w:r>
    </w:p>
    <w:p w14:paraId="1E3A753B" w14:textId="77777777" w:rsidR="0001024A" w:rsidRPr="009A4331" w:rsidRDefault="0001024A" w:rsidP="004B32F0">
      <w:pPr>
        <w:suppressAutoHyphens/>
        <w:spacing w:line="276" w:lineRule="auto"/>
        <w:ind w:left="360"/>
        <w:contextualSpacing/>
        <w:jc w:val="both"/>
        <w:rPr>
          <w:rFonts w:ascii="Noto Sans" w:eastAsia="Times New Roman" w:hAnsi="Noto Sans" w:cs="Noto Sans"/>
          <w:sz w:val="22"/>
          <w:szCs w:val="22"/>
          <w:lang w:eastAsia="es-ES"/>
        </w:rPr>
      </w:pPr>
    </w:p>
    <w:p w14:paraId="1E3A753C" w14:textId="24402FC1" w:rsidR="00626B8D" w:rsidRPr="009A4331" w:rsidRDefault="00626B8D" w:rsidP="004B32F0">
      <w:pPr>
        <w:numPr>
          <w:ilvl w:val="0"/>
          <w:numId w:val="3"/>
        </w:numPr>
        <w:suppressAutoHyphens/>
        <w:spacing w:line="276" w:lineRule="auto"/>
        <w:ind w:left="723"/>
        <w:contextualSpacing/>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En razón de que el objeto</w:t>
      </w:r>
      <w:r w:rsidR="00974B08" w:rsidRPr="009A4331">
        <w:rPr>
          <w:rFonts w:ascii="Noto Sans" w:eastAsia="Times New Roman" w:hAnsi="Noto Sans" w:cs="Noto Sans"/>
          <w:sz w:val="22"/>
          <w:szCs w:val="22"/>
          <w:lang w:eastAsia="es-ES"/>
        </w:rPr>
        <w:t xml:space="preserve"> de</w:t>
      </w:r>
      <w:r w:rsidR="00A82242" w:rsidRPr="009A4331">
        <w:rPr>
          <w:rFonts w:ascii="Noto Sans" w:eastAsia="Times New Roman" w:hAnsi="Noto Sans" w:cs="Noto Sans"/>
          <w:sz w:val="22"/>
          <w:szCs w:val="22"/>
          <w:lang w:eastAsia="es-ES"/>
        </w:rPr>
        <w:t xml:space="preserve"> </w:t>
      </w:r>
      <w:r w:rsidR="00974B08" w:rsidRPr="009A4331">
        <w:rPr>
          <w:rFonts w:ascii="Noto Sans" w:eastAsia="Times New Roman" w:hAnsi="Noto Sans" w:cs="Noto Sans"/>
          <w:sz w:val="22"/>
          <w:szCs w:val="22"/>
          <w:lang w:eastAsia="es-ES"/>
        </w:rPr>
        <w:t>la c</w:t>
      </w:r>
      <w:r w:rsidR="00E61337" w:rsidRPr="009A4331">
        <w:rPr>
          <w:rFonts w:ascii="Noto Sans" w:eastAsia="Times New Roman" w:hAnsi="Noto Sans" w:cs="Noto Sans"/>
          <w:sz w:val="22"/>
          <w:szCs w:val="22"/>
          <w:lang w:eastAsia="es-ES"/>
        </w:rPr>
        <w:t xml:space="preserve">ontratación de los bienes para atender las necesidades de </w:t>
      </w:r>
      <w:r w:rsidR="000066D9">
        <w:rPr>
          <w:rFonts w:ascii="Noto Sans" w:eastAsia="Times New Roman" w:hAnsi="Noto Sans" w:cs="Noto Sans"/>
          <w:sz w:val="22"/>
          <w:szCs w:val="22"/>
          <w:lang w:eastAsia="es-ES"/>
        </w:rPr>
        <w:t xml:space="preserve">las Direcciones Normativas y Órganos </w:t>
      </w:r>
      <w:r w:rsidR="00E34C82">
        <w:rPr>
          <w:rFonts w:ascii="Noto Sans" w:eastAsia="Times New Roman" w:hAnsi="Noto Sans" w:cs="Noto Sans"/>
          <w:sz w:val="22"/>
          <w:szCs w:val="22"/>
          <w:lang w:eastAsia="es-ES"/>
        </w:rPr>
        <w:t>que conforman Nivel Central</w:t>
      </w:r>
      <w:r w:rsidR="00672183">
        <w:rPr>
          <w:rFonts w:ascii="Noto Sans" w:eastAsia="Times New Roman" w:hAnsi="Noto Sans" w:cs="Noto Sans"/>
          <w:sz w:val="22"/>
          <w:szCs w:val="22"/>
          <w:lang w:eastAsia="es-ES"/>
        </w:rPr>
        <w:t xml:space="preserve"> </w:t>
      </w:r>
      <w:r w:rsidR="00A82242" w:rsidRPr="009A4331">
        <w:rPr>
          <w:rFonts w:ascii="Noto Sans" w:eastAsia="Times New Roman" w:hAnsi="Noto Sans" w:cs="Noto Sans"/>
          <w:sz w:val="22"/>
          <w:szCs w:val="22"/>
          <w:lang w:eastAsia="es-ES"/>
        </w:rPr>
        <w:t>garantice las mejores</w:t>
      </w:r>
      <w:r w:rsidR="00974B08" w:rsidRPr="009A4331">
        <w:rPr>
          <w:rFonts w:ascii="Noto Sans" w:eastAsia="Times New Roman" w:hAnsi="Noto Sans" w:cs="Noto Sans"/>
          <w:sz w:val="22"/>
          <w:szCs w:val="22"/>
          <w:lang w:eastAsia="es-ES"/>
        </w:rPr>
        <w:t xml:space="preserve"> condiciones para el Instituto, </w:t>
      </w:r>
      <w:r w:rsidR="001A32D6" w:rsidRPr="009A4331">
        <w:rPr>
          <w:rFonts w:ascii="Noto Sans" w:eastAsia="Times New Roman" w:hAnsi="Noto Sans" w:cs="Noto Sans"/>
          <w:sz w:val="22"/>
          <w:szCs w:val="22"/>
          <w:lang w:eastAsia="es-ES"/>
        </w:rPr>
        <w:t>mismo que conforme a</w:t>
      </w:r>
      <w:r w:rsidR="00E50429" w:rsidRPr="009A4331">
        <w:rPr>
          <w:rFonts w:ascii="Noto Sans" w:eastAsia="Times New Roman" w:hAnsi="Noto Sans" w:cs="Noto Sans"/>
          <w:sz w:val="22"/>
          <w:szCs w:val="22"/>
          <w:lang w:eastAsia="es-ES"/>
        </w:rPr>
        <w:t>l</w:t>
      </w:r>
      <w:r w:rsidR="001A32D6" w:rsidRPr="009A4331">
        <w:rPr>
          <w:rFonts w:ascii="Noto Sans" w:eastAsia="Times New Roman" w:hAnsi="Noto Sans" w:cs="Noto Sans"/>
          <w:sz w:val="22"/>
          <w:szCs w:val="22"/>
          <w:lang w:eastAsia="es-ES"/>
        </w:rPr>
        <w:t xml:space="preserve"> </w:t>
      </w:r>
      <w:r w:rsidRPr="009A4331">
        <w:rPr>
          <w:rFonts w:ascii="Noto Sans" w:eastAsia="Times New Roman" w:hAnsi="Noto Sans" w:cs="Noto Sans"/>
          <w:sz w:val="22"/>
          <w:szCs w:val="22"/>
          <w:lang w:eastAsia="es-ES"/>
        </w:rPr>
        <w:t>Anexo Técnico se considera estandarizado en el mercado y cuyo factor preponderante es el precio más bajo, las especificaciones técnicas solicitadas en el procedimiento son iguales para todos los participantes, lo anterior garantiza que todos los licitantes cumplirán dichos requerimientos cuando presenten sus proposiciones apegándose a los requerimientos de</w:t>
      </w:r>
      <w:r w:rsidR="00986BA1" w:rsidRPr="009A4331">
        <w:rPr>
          <w:rFonts w:ascii="Noto Sans" w:eastAsia="Times New Roman" w:hAnsi="Noto Sans" w:cs="Noto Sans"/>
          <w:sz w:val="22"/>
          <w:szCs w:val="22"/>
          <w:lang w:eastAsia="es-ES"/>
        </w:rPr>
        <w:t xml:space="preserve">l </w:t>
      </w:r>
      <w:r w:rsidRPr="009A4331">
        <w:rPr>
          <w:rFonts w:ascii="Noto Sans" w:eastAsia="Times New Roman" w:hAnsi="Noto Sans" w:cs="Noto Sans"/>
          <w:sz w:val="22"/>
          <w:szCs w:val="22"/>
          <w:lang w:eastAsia="es-ES"/>
        </w:rPr>
        <w:t>Anexo Técnico</w:t>
      </w:r>
      <w:r w:rsidR="00986BA1" w:rsidRPr="009A4331">
        <w:rPr>
          <w:rFonts w:ascii="Noto Sans" w:eastAsia="Times New Roman" w:hAnsi="Noto Sans" w:cs="Noto Sans"/>
          <w:sz w:val="22"/>
          <w:szCs w:val="22"/>
          <w:lang w:eastAsia="es-ES"/>
        </w:rPr>
        <w:t xml:space="preserve"> </w:t>
      </w:r>
      <w:r w:rsidR="00EA07A5" w:rsidRPr="009A4331">
        <w:rPr>
          <w:rFonts w:ascii="Noto Sans" w:eastAsia="Times New Roman" w:hAnsi="Noto Sans" w:cs="Noto Sans"/>
          <w:sz w:val="22"/>
          <w:szCs w:val="22"/>
          <w:lang w:eastAsia="es-ES"/>
        </w:rPr>
        <w:t xml:space="preserve"> y</w:t>
      </w:r>
      <w:r w:rsidRPr="009A4331">
        <w:rPr>
          <w:rFonts w:ascii="Noto Sans" w:eastAsia="Times New Roman" w:hAnsi="Noto Sans" w:cs="Noto Sans"/>
          <w:sz w:val="22"/>
          <w:szCs w:val="22"/>
          <w:lang w:eastAsia="es-ES"/>
        </w:rPr>
        <w:t xml:space="preserve"> de los Términos y Condiciones.</w:t>
      </w:r>
    </w:p>
    <w:p w14:paraId="1E3A753D"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3E" w14:textId="6F9D516D" w:rsidR="00626B8D" w:rsidRPr="009A4331" w:rsidRDefault="00626B8D" w:rsidP="0001024A">
      <w:pPr>
        <w:spacing w:line="276" w:lineRule="auto"/>
        <w:jc w:val="both"/>
        <w:rPr>
          <w:rFonts w:ascii="Noto Sans" w:hAnsi="Noto Sans" w:cs="Noto Sans"/>
          <w:sz w:val="22"/>
          <w:szCs w:val="22"/>
        </w:rPr>
      </w:pPr>
      <w:r w:rsidRPr="009A4331">
        <w:rPr>
          <w:rFonts w:ascii="Noto Sans" w:eastAsia="Times New Roman" w:hAnsi="Noto Sans" w:cs="Noto Sans"/>
          <w:sz w:val="22"/>
          <w:szCs w:val="22"/>
          <w:lang w:eastAsia="es-ES"/>
        </w:rPr>
        <w:t>En consecuencia, todas las personas, físicas o morales, que</w:t>
      </w:r>
      <w:r w:rsidR="002B66C8" w:rsidRPr="009A4331">
        <w:rPr>
          <w:rFonts w:ascii="Noto Sans" w:eastAsia="Times New Roman" w:hAnsi="Noto Sans" w:cs="Noto Sans"/>
          <w:sz w:val="22"/>
          <w:szCs w:val="22"/>
          <w:lang w:eastAsia="es-ES"/>
        </w:rPr>
        <w:t xml:space="preserve"> concursen para </w:t>
      </w:r>
      <w:r w:rsidRPr="009A4331">
        <w:rPr>
          <w:rFonts w:ascii="Noto Sans" w:eastAsia="Times New Roman" w:hAnsi="Noto Sans" w:cs="Noto Sans"/>
          <w:sz w:val="22"/>
          <w:szCs w:val="22"/>
          <w:lang w:eastAsia="es-ES"/>
        </w:rPr>
        <w:t>l</w:t>
      </w:r>
      <w:r w:rsidR="00CD7702" w:rsidRPr="009A4331">
        <w:rPr>
          <w:rFonts w:ascii="Noto Sans" w:eastAsia="Times New Roman" w:hAnsi="Noto Sans" w:cs="Noto Sans"/>
          <w:sz w:val="22"/>
          <w:szCs w:val="22"/>
          <w:lang w:eastAsia="es-ES"/>
        </w:rPr>
        <w:t>a</w:t>
      </w:r>
      <w:r w:rsidRPr="009A4331">
        <w:rPr>
          <w:rFonts w:ascii="Noto Sans" w:eastAsia="Times New Roman" w:hAnsi="Noto Sans" w:cs="Noto Sans"/>
          <w:sz w:val="22"/>
          <w:szCs w:val="22"/>
          <w:lang w:eastAsia="es-ES"/>
        </w:rPr>
        <w:t xml:space="preserve"> </w:t>
      </w:r>
      <w:r w:rsidR="002B66C8" w:rsidRPr="009A4331">
        <w:rPr>
          <w:rFonts w:ascii="Noto Sans" w:eastAsia="Times New Roman" w:hAnsi="Noto Sans" w:cs="Noto Sans"/>
          <w:sz w:val="22"/>
          <w:szCs w:val="22"/>
          <w:lang w:eastAsia="es-ES"/>
        </w:rPr>
        <w:t xml:space="preserve">contratación </w:t>
      </w:r>
      <w:r w:rsidR="001A32D6" w:rsidRPr="009A4331">
        <w:rPr>
          <w:rFonts w:ascii="Noto Sans" w:eastAsia="Times New Roman" w:hAnsi="Noto Sans" w:cs="Noto Sans"/>
          <w:sz w:val="22"/>
          <w:szCs w:val="22"/>
          <w:lang w:eastAsia="es-ES"/>
        </w:rPr>
        <w:t>de los bienes no terapéuticos correspondientes a</w:t>
      </w:r>
      <w:r w:rsidR="00345867">
        <w:rPr>
          <w:rFonts w:ascii="Noto Sans" w:eastAsia="Times New Roman" w:hAnsi="Noto Sans" w:cs="Noto Sans"/>
          <w:sz w:val="22"/>
          <w:szCs w:val="22"/>
          <w:lang w:eastAsia="es-ES"/>
        </w:rPr>
        <w:t xml:space="preserve"> </w:t>
      </w:r>
      <w:r w:rsidR="00DC13B7" w:rsidRPr="00CB03AB">
        <w:rPr>
          <w:rFonts w:ascii="Noto Sans" w:eastAsia="Calibri" w:hAnsi="Noto Sans" w:cs="Noto Sans"/>
          <w:b/>
          <w:sz w:val="22"/>
          <w:szCs w:val="22"/>
        </w:rPr>
        <w:t>“</w:t>
      </w:r>
      <w:r w:rsidR="00DC13B7" w:rsidRPr="00CB03AB">
        <w:rPr>
          <w:rFonts w:ascii="Noto Sans" w:hAnsi="Noto Sans" w:cs="Noto Sans"/>
          <w:b/>
          <w:sz w:val="22"/>
          <w:szCs w:val="22"/>
        </w:rPr>
        <w:t>Adquisición de los grupos 311 Papelería, 312 Útiles de Oficina y 372 Material de uso en equipo de cómputo para Nivel Central del Instituto Mexicano del Seguro Social</w:t>
      </w:r>
      <w:r w:rsidR="007465BA">
        <w:rPr>
          <w:rFonts w:ascii="Noto Sans" w:hAnsi="Noto Sans" w:cs="Noto Sans"/>
          <w:b/>
          <w:sz w:val="22"/>
          <w:szCs w:val="22"/>
        </w:rPr>
        <w:t xml:space="preserve"> para el ejercicio fiscal </w:t>
      </w:r>
      <w:r w:rsidR="0070271F">
        <w:rPr>
          <w:rFonts w:ascii="Noto Sans" w:hAnsi="Noto Sans" w:cs="Noto Sans"/>
          <w:b/>
          <w:sz w:val="22"/>
          <w:szCs w:val="22"/>
        </w:rPr>
        <w:t>2026</w:t>
      </w:r>
      <w:r w:rsidR="00DC13B7" w:rsidRPr="00CB03AB">
        <w:rPr>
          <w:rFonts w:ascii="Noto Sans" w:hAnsi="Noto Sans" w:cs="Noto Sans"/>
          <w:b/>
          <w:sz w:val="22"/>
          <w:szCs w:val="22"/>
        </w:rPr>
        <w:t>”</w:t>
      </w:r>
      <w:r w:rsidR="00DC13B7">
        <w:rPr>
          <w:rFonts w:ascii="Noto Sans" w:hAnsi="Noto Sans" w:cs="Noto Sans"/>
          <w:i/>
          <w:iCs/>
          <w:sz w:val="22"/>
          <w:szCs w:val="22"/>
        </w:rPr>
        <w:t xml:space="preserve"> </w:t>
      </w:r>
      <w:r w:rsidRPr="009A4331">
        <w:rPr>
          <w:rFonts w:ascii="Noto Sans" w:eastAsia="Times New Roman" w:hAnsi="Noto Sans" w:cs="Noto Sans"/>
          <w:sz w:val="22"/>
          <w:szCs w:val="22"/>
          <w:lang w:eastAsia="es-ES"/>
        </w:rPr>
        <w:t>deberán presentar los elementos requeridos.</w:t>
      </w:r>
    </w:p>
    <w:p w14:paraId="1E3A753F"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40" w14:textId="25ECEABB" w:rsidR="00626B8D" w:rsidRPr="009A4331" w:rsidRDefault="00626B8D"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 xml:space="preserve">Motivo por el cual en la elaboración de los documentos denominados “Anexo Técnico” y “Términos y Condiciones” se establece </w:t>
      </w:r>
      <w:r w:rsidR="00FF1A6A" w:rsidRPr="009A4331">
        <w:rPr>
          <w:rFonts w:ascii="Noto Sans" w:eastAsia="Times New Roman" w:hAnsi="Noto Sans" w:cs="Noto Sans"/>
          <w:sz w:val="22"/>
          <w:szCs w:val="22"/>
          <w:lang w:eastAsia="es-ES"/>
        </w:rPr>
        <w:t>que,</w:t>
      </w:r>
      <w:r w:rsidRPr="009A4331">
        <w:rPr>
          <w:rFonts w:ascii="Noto Sans" w:eastAsia="Times New Roman" w:hAnsi="Noto Sans" w:cs="Noto Sans"/>
          <w:sz w:val="22"/>
          <w:szCs w:val="22"/>
          <w:lang w:eastAsia="es-ES"/>
        </w:rPr>
        <w:t xml:space="preserve"> para la evaluación de la</w:t>
      </w:r>
      <w:r w:rsidR="00FF1A6A" w:rsidRPr="009A4331">
        <w:rPr>
          <w:rFonts w:ascii="Noto Sans" w:eastAsia="Times New Roman" w:hAnsi="Noto Sans" w:cs="Noto Sans"/>
          <w:sz w:val="22"/>
          <w:szCs w:val="22"/>
          <w:lang w:eastAsia="es-ES"/>
        </w:rPr>
        <w:t>s</w:t>
      </w:r>
      <w:r w:rsidRPr="009A4331">
        <w:rPr>
          <w:rFonts w:ascii="Noto Sans" w:eastAsia="Times New Roman" w:hAnsi="Noto Sans" w:cs="Noto Sans"/>
          <w:sz w:val="22"/>
          <w:szCs w:val="22"/>
          <w:lang w:eastAsia="es-ES"/>
        </w:rPr>
        <w:t xml:space="preserve"> proposiciones</w:t>
      </w:r>
      <w:r w:rsidR="00FF1A6A" w:rsidRPr="009A4331">
        <w:rPr>
          <w:rFonts w:ascii="Noto Sans" w:eastAsia="Times New Roman" w:hAnsi="Noto Sans" w:cs="Noto Sans"/>
          <w:sz w:val="22"/>
          <w:szCs w:val="22"/>
          <w:lang w:eastAsia="es-ES"/>
        </w:rPr>
        <w:t>,</w:t>
      </w:r>
      <w:r w:rsidRPr="009A4331">
        <w:rPr>
          <w:rFonts w:ascii="Noto Sans" w:eastAsia="Times New Roman" w:hAnsi="Noto Sans" w:cs="Noto Sans"/>
          <w:sz w:val="22"/>
          <w:szCs w:val="22"/>
          <w:lang w:eastAsia="es-ES"/>
        </w:rPr>
        <w:t xml:space="preserve"> se utilizará el criterio de evaluación binario, con el cual se adjudicará a quien cumpla los requisitos establecidos y que ofrece el precio más bajo, en términos de lo dispuesto por el segundo párrafo del artículo </w:t>
      </w:r>
      <w:r w:rsidR="00986BA1" w:rsidRPr="009A4331">
        <w:rPr>
          <w:rFonts w:ascii="Noto Sans" w:eastAsia="Times New Roman" w:hAnsi="Noto Sans" w:cs="Noto Sans"/>
          <w:sz w:val="22"/>
          <w:szCs w:val="22"/>
          <w:lang w:eastAsia="es-ES"/>
        </w:rPr>
        <w:t>47</w:t>
      </w:r>
      <w:r w:rsidRPr="009A4331">
        <w:rPr>
          <w:rFonts w:ascii="Noto Sans" w:eastAsia="Times New Roman" w:hAnsi="Noto Sans" w:cs="Noto Sans"/>
          <w:sz w:val="22"/>
          <w:szCs w:val="22"/>
          <w:lang w:eastAsia="es-ES"/>
        </w:rPr>
        <w:t xml:space="preserve"> y la fracción II del artículo </w:t>
      </w:r>
      <w:r w:rsidR="00986BA1" w:rsidRPr="009A4331">
        <w:rPr>
          <w:rFonts w:ascii="Noto Sans" w:eastAsia="Times New Roman" w:hAnsi="Noto Sans" w:cs="Noto Sans"/>
          <w:sz w:val="22"/>
          <w:szCs w:val="22"/>
          <w:lang w:eastAsia="es-ES"/>
        </w:rPr>
        <w:t>48</w:t>
      </w:r>
      <w:r w:rsidRPr="009A4331">
        <w:rPr>
          <w:rFonts w:ascii="Noto Sans" w:eastAsia="Times New Roman" w:hAnsi="Noto Sans" w:cs="Noto Sans"/>
          <w:sz w:val="22"/>
          <w:szCs w:val="22"/>
          <w:lang w:eastAsia="es-ES"/>
        </w:rPr>
        <w:t xml:space="preserve"> de la LAASSP.</w:t>
      </w:r>
    </w:p>
    <w:p w14:paraId="1E3A7541"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42" w14:textId="44F83CF6" w:rsidR="00626B8D" w:rsidRPr="009A4331" w:rsidRDefault="00706091"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 xml:space="preserve">Del objeto de los bienes </w:t>
      </w:r>
      <w:r w:rsidR="00626B8D" w:rsidRPr="009A4331">
        <w:rPr>
          <w:rFonts w:ascii="Noto Sans" w:eastAsia="Times New Roman" w:hAnsi="Noto Sans" w:cs="Noto Sans"/>
          <w:sz w:val="22"/>
          <w:szCs w:val="22"/>
          <w:lang w:eastAsia="es-ES"/>
        </w:rPr>
        <w:t>aludido</w:t>
      </w:r>
      <w:r w:rsidRPr="009A4331">
        <w:rPr>
          <w:rFonts w:ascii="Noto Sans" w:eastAsia="Times New Roman" w:hAnsi="Noto Sans" w:cs="Noto Sans"/>
          <w:sz w:val="22"/>
          <w:szCs w:val="22"/>
          <w:lang w:eastAsia="es-ES"/>
        </w:rPr>
        <w:t>s</w:t>
      </w:r>
      <w:r w:rsidR="00626B8D" w:rsidRPr="009A4331">
        <w:rPr>
          <w:rFonts w:ascii="Noto Sans" w:eastAsia="Times New Roman" w:hAnsi="Noto Sans" w:cs="Noto Sans"/>
          <w:sz w:val="22"/>
          <w:szCs w:val="22"/>
          <w:lang w:eastAsia="es-ES"/>
        </w:rPr>
        <w:t xml:space="preserve"> se puede observar que se trata de</w:t>
      </w:r>
      <w:r w:rsidR="003A74CD" w:rsidRPr="009A4331">
        <w:rPr>
          <w:rFonts w:ascii="Noto Sans" w:eastAsia="Times New Roman" w:hAnsi="Noto Sans" w:cs="Noto Sans"/>
          <w:sz w:val="22"/>
          <w:szCs w:val="22"/>
          <w:lang w:eastAsia="es-ES"/>
        </w:rPr>
        <w:t xml:space="preserve"> </w:t>
      </w:r>
      <w:r w:rsidR="00626B8D" w:rsidRPr="009A4331">
        <w:rPr>
          <w:rFonts w:ascii="Noto Sans" w:eastAsia="Times New Roman" w:hAnsi="Noto Sans" w:cs="Noto Sans"/>
          <w:sz w:val="22"/>
          <w:szCs w:val="22"/>
          <w:lang w:eastAsia="es-ES"/>
        </w:rPr>
        <w:t>l</w:t>
      </w:r>
      <w:r w:rsidR="003A74CD" w:rsidRPr="009A4331">
        <w:rPr>
          <w:rFonts w:ascii="Noto Sans" w:eastAsia="Times New Roman" w:hAnsi="Noto Sans" w:cs="Noto Sans"/>
          <w:sz w:val="22"/>
          <w:szCs w:val="22"/>
          <w:lang w:eastAsia="es-ES"/>
        </w:rPr>
        <w:t>a</w:t>
      </w:r>
      <w:r w:rsidR="00626B8D" w:rsidRPr="009A4331">
        <w:rPr>
          <w:rFonts w:ascii="Noto Sans" w:eastAsia="Times New Roman" w:hAnsi="Noto Sans" w:cs="Noto Sans"/>
          <w:sz w:val="22"/>
          <w:szCs w:val="22"/>
          <w:lang w:eastAsia="es-ES"/>
        </w:rPr>
        <w:t xml:space="preserve"> </w:t>
      </w:r>
      <w:r w:rsidRPr="009A4331">
        <w:rPr>
          <w:rFonts w:ascii="Noto Sans" w:eastAsia="Times New Roman" w:hAnsi="Noto Sans" w:cs="Noto Sans"/>
          <w:sz w:val="22"/>
          <w:szCs w:val="22"/>
          <w:lang w:eastAsia="es-ES"/>
        </w:rPr>
        <w:t xml:space="preserve">contratación para la adquisición de bienes correspondientes </w:t>
      </w:r>
      <w:r w:rsidR="000D3849" w:rsidRPr="009A4331">
        <w:rPr>
          <w:rFonts w:ascii="Noto Sans" w:eastAsia="Times New Roman" w:hAnsi="Noto Sans" w:cs="Noto Sans"/>
          <w:sz w:val="22"/>
          <w:szCs w:val="22"/>
          <w:lang w:eastAsia="es-ES"/>
        </w:rPr>
        <w:t>a</w:t>
      </w:r>
      <w:r w:rsidR="000D3849">
        <w:rPr>
          <w:rFonts w:ascii="Noto Sans" w:eastAsia="Times New Roman" w:hAnsi="Noto Sans" w:cs="Noto Sans"/>
          <w:sz w:val="22"/>
          <w:szCs w:val="22"/>
          <w:lang w:eastAsia="es-ES"/>
        </w:rPr>
        <w:t xml:space="preserve"> la </w:t>
      </w:r>
      <w:r w:rsidR="00313927" w:rsidRPr="00CB03AB">
        <w:rPr>
          <w:rFonts w:ascii="Noto Sans" w:eastAsia="Calibri" w:hAnsi="Noto Sans" w:cs="Noto Sans"/>
          <w:b/>
          <w:sz w:val="22"/>
          <w:szCs w:val="22"/>
        </w:rPr>
        <w:t>“</w:t>
      </w:r>
      <w:r w:rsidR="00313927" w:rsidRPr="00CB03AB">
        <w:rPr>
          <w:rFonts w:ascii="Noto Sans" w:hAnsi="Noto Sans" w:cs="Noto Sans"/>
          <w:b/>
          <w:sz w:val="22"/>
          <w:szCs w:val="22"/>
        </w:rPr>
        <w:t>Adquisición de los grupos 311 Papelería, 312 Útiles de Oficina y 372 Material de uso en equipo de cómputo para Nivel Central del Instituto Mexicano del Seguro Social”</w:t>
      </w:r>
      <w:r w:rsidRPr="009A4331">
        <w:rPr>
          <w:rFonts w:ascii="Noto Sans" w:hAnsi="Noto Sans" w:cs="Noto Sans"/>
          <w:sz w:val="22"/>
          <w:szCs w:val="22"/>
        </w:rPr>
        <w:t xml:space="preserve">, </w:t>
      </w:r>
      <w:r w:rsidR="00626B8D" w:rsidRPr="009A4331">
        <w:rPr>
          <w:rFonts w:ascii="Noto Sans" w:eastAsia="Times New Roman" w:hAnsi="Noto Sans" w:cs="Noto Sans"/>
          <w:sz w:val="22"/>
          <w:szCs w:val="22"/>
          <w:lang w:eastAsia="es-ES"/>
        </w:rPr>
        <w:t>el cual se encuentra estandarizado en el mercado, l</w:t>
      </w:r>
      <w:r w:rsidRPr="009A4331">
        <w:rPr>
          <w:rFonts w:ascii="Noto Sans" w:eastAsia="Times New Roman" w:hAnsi="Noto Sans" w:cs="Noto Sans"/>
          <w:sz w:val="22"/>
          <w:szCs w:val="22"/>
          <w:lang w:eastAsia="es-ES"/>
        </w:rPr>
        <w:t xml:space="preserve">as </w:t>
      </w:r>
      <w:r w:rsidRPr="009A4331">
        <w:rPr>
          <w:rFonts w:ascii="Noto Sans" w:eastAsia="Times New Roman" w:hAnsi="Noto Sans" w:cs="Noto Sans"/>
          <w:sz w:val="22"/>
          <w:szCs w:val="22"/>
          <w:lang w:eastAsia="es-ES"/>
        </w:rPr>
        <w:lastRenderedPageBreak/>
        <w:t xml:space="preserve">características de los bienes </w:t>
      </w:r>
      <w:r w:rsidR="00626B8D" w:rsidRPr="009A4331">
        <w:rPr>
          <w:rFonts w:ascii="Noto Sans" w:eastAsia="Times New Roman" w:hAnsi="Noto Sans" w:cs="Noto Sans"/>
          <w:sz w:val="22"/>
          <w:szCs w:val="22"/>
          <w:lang w:eastAsia="es-ES"/>
        </w:rPr>
        <w:t>serán iguales para todos los participantes en el procedimiento de contratación y el factor preponderante para la adjudicación del contrato será el precio más bajo.</w:t>
      </w:r>
    </w:p>
    <w:p w14:paraId="1E3A7543" w14:textId="77777777" w:rsidR="00626B8D" w:rsidRPr="009A4331" w:rsidRDefault="00626B8D" w:rsidP="0001024A">
      <w:pPr>
        <w:spacing w:line="276" w:lineRule="auto"/>
        <w:jc w:val="both"/>
        <w:rPr>
          <w:rFonts w:ascii="Noto Sans" w:eastAsia="Times New Roman" w:hAnsi="Noto Sans" w:cs="Noto Sans"/>
          <w:sz w:val="22"/>
          <w:szCs w:val="22"/>
          <w:lang w:eastAsia="es-ES"/>
        </w:rPr>
      </w:pPr>
    </w:p>
    <w:p w14:paraId="1E3A7544" w14:textId="0D6F192A" w:rsidR="00626B8D" w:rsidRPr="009A4331" w:rsidRDefault="00FF1A6A"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D</w:t>
      </w:r>
      <w:r w:rsidR="00626B8D" w:rsidRPr="009A4331">
        <w:rPr>
          <w:rFonts w:ascii="Noto Sans" w:eastAsia="Times New Roman" w:hAnsi="Noto Sans" w:cs="Noto Sans"/>
          <w:sz w:val="22"/>
          <w:szCs w:val="22"/>
          <w:lang w:eastAsia="es-ES"/>
        </w:rPr>
        <w:t xml:space="preserve">ebe entenderse que el criterio de evaluación binario depende de la naturaleza de los </w:t>
      </w:r>
      <w:r w:rsidR="00706091" w:rsidRPr="009A4331">
        <w:rPr>
          <w:rFonts w:ascii="Noto Sans" w:eastAsia="Times New Roman" w:hAnsi="Noto Sans" w:cs="Noto Sans"/>
          <w:sz w:val="22"/>
          <w:szCs w:val="22"/>
          <w:lang w:eastAsia="es-ES"/>
        </w:rPr>
        <w:t xml:space="preserve">bienes </w:t>
      </w:r>
      <w:r w:rsidR="00626B8D" w:rsidRPr="009A4331">
        <w:rPr>
          <w:rFonts w:ascii="Noto Sans" w:eastAsia="Times New Roman" w:hAnsi="Noto Sans" w:cs="Noto Sans"/>
          <w:sz w:val="22"/>
          <w:szCs w:val="22"/>
          <w:lang w:eastAsia="es-ES"/>
        </w:rPr>
        <w:t xml:space="preserve">a contratar, de tal manera </w:t>
      </w:r>
      <w:r w:rsidRPr="009A4331">
        <w:rPr>
          <w:rFonts w:ascii="Noto Sans" w:eastAsia="Times New Roman" w:hAnsi="Noto Sans" w:cs="Noto Sans"/>
          <w:sz w:val="22"/>
          <w:szCs w:val="22"/>
          <w:lang w:eastAsia="es-ES"/>
        </w:rPr>
        <w:t>que,</w:t>
      </w:r>
      <w:r w:rsidR="00626B8D" w:rsidRPr="009A4331">
        <w:rPr>
          <w:rFonts w:ascii="Noto Sans" w:eastAsia="Times New Roman" w:hAnsi="Noto Sans" w:cs="Noto Sans"/>
          <w:sz w:val="22"/>
          <w:szCs w:val="22"/>
          <w:lang w:eastAsia="es-ES"/>
        </w:rPr>
        <w:t xml:space="preserve"> si sus características y especificaciones se encuentran estandarizadas en el mercado, sólo habrá de atenderse el precio más bajo.</w:t>
      </w:r>
    </w:p>
    <w:p w14:paraId="1E3A7547" w14:textId="77777777" w:rsidR="0001024A" w:rsidRPr="009A4331" w:rsidRDefault="0001024A" w:rsidP="0001024A">
      <w:pPr>
        <w:spacing w:line="276" w:lineRule="auto"/>
        <w:jc w:val="both"/>
        <w:rPr>
          <w:rFonts w:ascii="Noto Sans" w:eastAsia="Times New Roman" w:hAnsi="Noto Sans" w:cs="Noto Sans"/>
          <w:sz w:val="22"/>
          <w:szCs w:val="22"/>
          <w:lang w:eastAsia="es-ES"/>
        </w:rPr>
      </w:pPr>
    </w:p>
    <w:p w14:paraId="1E3A7548" w14:textId="44E608FD" w:rsidR="00626B8D" w:rsidRPr="009A4331" w:rsidRDefault="00626B8D" w:rsidP="0001024A">
      <w:pPr>
        <w:spacing w:line="276" w:lineRule="auto"/>
        <w:jc w:val="both"/>
        <w:rPr>
          <w:rFonts w:ascii="Noto Sans" w:eastAsia="Times New Roman" w:hAnsi="Noto Sans" w:cs="Noto Sans"/>
          <w:sz w:val="22"/>
          <w:szCs w:val="22"/>
          <w:lang w:eastAsia="es-ES"/>
        </w:rPr>
      </w:pPr>
      <w:r w:rsidRPr="009A4331">
        <w:rPr>
          <w:rFonts w:ascii="Noto Sans" w:eastAsia="Times New Roman" w:hAnsi="Noto Sans" w:cs="Noto Sans"/>
          <w:sz w:val="22"/>
          <w:szCs w:val="22"/>
          <w:lang w:eastAsia="es-ES"/>
        </w:rPr>
        <w:t>Por lo anterior, se estima que el método de evaluación binario cumple con los supuestos previstos en la normatividad indicada.</w:t>
      </w:r>
    </w:p>
    <w:p w14:paraId="234BC057" w14:textId="77777777" w:rsidR="003A0941" w:rsidRDefault="003A0941" w:rsidP="003A0941">
      <w:pPr>
        <w:spacing w:line="276" w:lineRule="auto"/>
        <w:ind w:left="-709" w:right="-518"/>
        <w:jc w:val="center"/>
        <w:rPr>
          <w:rFonts w:ascii="Noto Sans" w:hAnsi="Noto Sans" w:cs="Noto Sans"/>
          <w:i/>
          <w:iCs/>
          <w:sz w:val="22"/>
          <w:szCs w:val="22"/>
        </w:rPr>
      </w:pPr>
    </w:p>
    <w:p w14:paraId="673F36E1" w14:textId="77777777" w:rsidR="004B4BAF" w:rsidRDefault="004B4BAF" w:rsidP="003A0941">
      <w:pPr>
        <w:spacing w:line="276" w:lineRule="auto"/>
        <w:ind w:left="-709" w:right="-518"/>
        <w:jc w:val="center"/>
        <w:rPr>
          <w:rFonts w:ascii="Noto Sans" w:hAnsi="Noto Sans" w:cs="Noto Sans"/>
          <w:i/>
          <w:iCs/>
          <w:sz w:val="22"/>
          <w:szCs w:val="22"/>
        </w:rPr>
      </w:pPr>
    </w:p>
    <w:p w14:paraId="65658DC8" w14:textId="77777777" w:rsidR="00396712" w:rsidRDefault="00396712" w:rsidP="003A0941">
      <w:pPr>
        <w:spacing w:line="276" w:lineRule="auto"/>
        <w:ind w:left="-709" w:right="-518"/>
        <w:jc w:val="center"/>
        <w:rPr>
          <w:rFonts w:ascii="Noto Sans" w:hAnsi="Noto Sans" w:cs="Noto Sans"/>
          <w:i/>
          <w:iCs/>
          <w:sz w:val="22"/>
          <w:szCs w:val="22"/>
        </w:rPr>
      </w:pPr>
    </w:p>
    <w:p w14:paraId="6C523C2E" w14:textId="28058AB5" w:rsidR="004B4BAF" w:rsidRPr="00D46437" w:rsidRDefault="00226261" w:rsidP="003A0941">
      <w:pPr>
        <w:spacing w:line="276" w:lineRule="auto"/>
        <w:ind w:left="-709" w:right="-518"/>
        <w:jc w:val="center"/>
        <w:rPr>
          <w:rFonts w:ascii="Noto Sans" w:hAnsi="Noto Sans" w:cs="Noto Sans"/>
          <w:i/>
          <w:iCs/>
          <w:sz w:val="22"/>
          <w:szCs w:val="22"/>
        </w:rPr>
      </w:pPr>
      <w:r>
        <w:rPr>
          <w:noProof/>
          <w:lang w:val="es-MX" w:eastAsia="es-MX"/>
          <w14:ligatures w14:val="standardContextual"/>
        </w:rPr>
        <mc:AlternateContent>
          <mc:Choice Requires="wps">
            <w:drawing>
              <wp:anchor distT="0" distB="0" distL="114300" distR="114300" simplePos="0" relativeHeight="251667456" behindDoc="0" locked="0" layoutInCell="1" allowOverlap="1" wp14:anchorId="771A1D28" wp14:editId="55ED361D">
                <wp:simplePos x="0" y="0"/>
                <wp:positionH relativeFrom="column">
                  <wp:posOffset>1466850</wp:posOffset>
                </wp:positionH>
                <wp:positionV relativeFrom="paragraph">
                  <wp:posOffset>194945</wp:posOffset>
                </wp:positionV>
                <wp:extent cx="3581400" cy="838200"/>
                <wp:effectExtent l="0" t="0" r="0" b="0"/>
                <wp:wrapNone/>
                <wp:docPr id="1837829968" name="8 CuadroTexto"/>
                <wp:cNvGraphicFramePr/>
                <a:graphic xmlns:a="http://schemas.openxmlformats.org/drawingml/2006/main">
                  <a:graphicData uri="http://schemas.microsoft.com/office/word/2010/wordprocessingShape">
                    <wps:wsp>
                      <wps:cNvSpPr txBox="1"/>
                      <wps:spPr bwMode="auto">
                        <a:xfrm>
                          <a:off x="0" y="0"/>
                          <a:ext cx="3581400" cy="838200"/>
                        </a:xfrm>
                        <a:prstGeom prst="rect">
                          <a:avLst/>
                        </a:prstGeom>
                        <a:noFill/>
                      </wps:spPr>
                      <wps:txbx>
                        <w:txbxContent>
                          <w:p w14:paraId="112A5C28" w14:textId="77777777" w:rsidR="00460B06" w:rsidRPr="0071174E" w:rsidRDefault="00460B06" w:rsidP="00460B06">
                            <w:pPr>
                              <w:spacing w:line="276" w:lineRule="auto"/>
                              <w:jc w:val="center"/>
                              <w:rPr>
                                <w:rFonts w:ascii="Noto Sans" w:eastAsia="Noto Sans" w:hAnsi="Noto Sans" w:cs="Noto Sans"/>
                                <w:b/>
                                <w:bCs/>
                                <w:lang w:val="es-MX"/>
                              </w:rPr>
                            </w:pPr>
                            <w:r w:rsidRPr="0071174E">
                              <w:rPr>
                                <w:rFonts w:ascii="Noto Sans" w:eastAsia="Noto Sans" w:hAnsi="Noto Sans" w:cs="Noto Sans"/>
                                <w:b/>
                                <w:bCs/>
                                <w:lang w:val="es-MX"/>
                              </w:rPr>
                              <w:t>Mtra. María Fernanda Heraldez Ríos.</w:t>
                            </w:r>
                          </w:p>
                          <w:p w14:paraId="51786EC5" w14:textId="185C7FA3" w:rsidR="00CC3387" w:rsidRDefault="00460B06" w:rsidP="00460B06">
                            <w:pPr>
                              <w:jc w:val="center"/>
                              <w:rPr>
                                <w:rFonts w:ascii="Noto Sans" w:eastAsia="Noto Sans" w:hAnsi="Noto Sans" w:cs="Noto Sans"/>
                                <w:color w:val="000000"/>
                                <w:kern w:val="24"/>
                                <w:lang w:val="es-ES"/>
                              </w:rPr>
                            </w:pPr>
                            <w:r w:rsidRPr="00460B06">
                              <w:rPr>
                                <w:rFonts w:ascii="Noto Sans" w:eastAsia="Noto Sans" w:hAnsi="Noto Sans" w:cs="Noto Sans"/>
                                <w:color w:val="000000"/>
                                <w:kern w:val="24"/>
                                <w:lang w:val="es-ES"/>
                              </w:rPr>
                              <w:t>Titular de la Coordinación de Control de Abasto</w:t>
                            </w:r>
                          </w:p>
                          <w:p w14:paraId="2F995AFF" w14:textId="773E009D" w:rsidR="00460B06" w:rsidRPr="00460B06" w:rsidRDefault="00460B06" w:rsidP="00460B06">
                            <w:pPr>
                              <w:jc w:val="center"/>
                              <w:rPr>
                                <w:rFonts w:ascii="Noto Sans" w:eastAsia="Noto Sans" w:hAnsi="Noto Sans" w:cs="Noto Sans"/>
                                <w:b/>
                                <w:bCs/>
                                <w:color w:val="000000"/>
                                <w:kern w:val="24"/>
                              </w:rPr>
                            </w:pPr>
                            <w:r>
                              <w:rPr>
                                <w:rFonts w:ascii="Noto Sans" w:eastAsia="Noto Sans" w:hAnsi="Noto Sans" w:cs="Noto Sans"/>
                                <w:b/>
                                <w:bCs/>
                                <w:color w:val="000000"/>
                                <w:kern w:val="24"/>
                              </w:rPr>
                              <w:t>Autoriza</w:t>
                            </w:r>
                          </w:p>
                          <w:p w14:paraId="27919A1C" w14:textId="77777777" w:rsidR="00C821A2" w:rsidRDefault="00C821A2"/>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771A1D28" id="8 CuadroTexto" o:spid="_x0000_s1028" type="#_x0000_t202" style="position:absolute;left:0;text-align:left;margin-left:115.5pt;margin-top:15.35pt;width:282pt;height: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" filled="f" stroked="f">
                <v:textbox>
                  <w:txbxContent>
                    <w:p w14:paraId="112A5C28" w14:textId="77777777" w:rsidR="00460B06" w:rsidRPr="0071174E" w:rsidRDefault="00460B06" w:rsidP="00460B06">
                      <w:pPr>
                        <w:spacing w:line="276" w:lineRule="auto"/>
                        <w:jc w:val="center"/>
                        <w:rPr>
                          <w:rFonts w:ascii="Noto Sans" w:eastAsia="Noto Sans" w:hAnsi="Noto Sans" w:cs="Noto Sans"/>
                          <w:b/>
                          <w:bCs/>
                          <w:lang w:val="es-MX"/>
                        </w:rPr>
                      </w:pPr>
                      <w:r w:rsidRPr="0071174E">
                        <w:rPr>
                          <w:rFonts w:ascii="Noto Sans" w:eastAsia="Noto Sans" w:hAnsi="Noto Sans" w:cs="Noto Sans"/>
                          <w:b/>
                          <w:bCs/>
                          <w:lang w:val="es-MX"/>
                        </w:rPr>
                        <w:t>Mtra. María Fernanda Heraldez Ríos.</w:t>
                      </w:r>
                    </w:p>
                    <w:p w14:paraId="51786EC5" w14:textId="185C7FA3" w:rsidR="00CC3387" w:rsidRDefault="00460B06" w:rsidP="00460B06">
                      <w:pPr>
                        <w:jc w:val="center"/>
                        <w:rPr>
                          <w:rFonts w:ascii="Noto Sans" w:eastAsia="Noto Sans" w:hAnsi="Noto Sans" w:cs="Noto Sans"/>
                          <w:color w:val="000000"/>
                          <w:kern w:val="24"/>
                          <w:lang w:val="es-ES"/>
                        </w:rPr>
                      </w:pPr>
                      <w:r w:rsidRPr="00460B06">
                        <w:rPr>
                          <w:rFonts w:ascii="Noto Sans" w:eastAsia="Noto Sans" w:hAnsi="Noto Sans" w:cs="Noto Sans"/>
                          <w:color w:val="000000"/>
                          <w:kern w:val="24"/>
                          <w:lang w:val="es-ES"/>
                        </w:rPr>
                        <w:t>Titular de la Coordinación de Control de Abasto</w:t>
                      </w:r>
                    </w:p>
                    <w:p w14:paraId="2F995AFF" w14:textId="773E009D" w:rsidR="00460B06" w:rsidRPr="00460B06" w:rsidRDefault="00460B06" w:rsidP="00460B06">
                      <w:pPr>
                        <w:jc w:val="center"/>
                        <w:rPr>
                          <w:rFonts w:ascii="Noto Sans" w:eastAsia="Noto Sans" w:hAnsi="Noto Sans" w:cs="Noto Sans"/>
                          <w:b/>
                          <w:bCs/>
                          <w:color w:val="000000"/>
                          <w:kern w:val="24"/>
                        </w:rPr>
                      </w:pPr>
                      <w:r>
                        <w:rPr>
                          <w:rFonts w:ascii="Noto Sans" w:eastAsia="Noto Sans" w:hAnsi="Noto Sans" w:cs="Noto Sans"/>
                          <w:b/>
                          <w:bCs/>
                          <w:color w:val="000000"/>
                          <w:kern w:val="24"/>
                        </w:rPr>
                        <w:t>Autoriza</w:t>
                      </w:r>
                    </w:p>
                    <w:p w14:paraId="27919A1C" w14:textId="77777777" w:rsidR="00C821A2" w:rsidRDefault="00C821A2"/>
                  </w:txbxContent>
                </v:textbox>
              </v:shape>
            </w:pict>
          </mc:Fallback>
        </mc:AlternateContent>
      </w:r>
      <w:r w:rsidR="00396712">
        <w:rPr>
          <w:noProof/>
          <w:lang w:val="es-MX" w:eastAsia="es-MX"/>
          <w14:ligatures w14:val="standardContextual"/>
        </w:rPr>
        <mc:AlternateContent>
          <mc:Choice Requires="wps">
            <w:drawing>
              <wp:anchor distT="0" distB="0" distL="114300" distR="114300" simplePos="0" relativeHeight="251670528" behindDoc="0" locked="0" layoutInCell="1" allowOverlap="1" wp14:anchorId="475CBB32" wp14:editId="190B54B4">
                <wp:simplePos x="0" y="0"/>
                <wp:positionH relativeFrom="column">
                  <wp:posOffset>1644015</wp:posOffset>
                </wp:positionH>
                <wp:positionV relativeFrom="paragraph">
                  <wp:posOffset>196215</wp:posOffset>
                </wp:positionV>
                <wp:extent cx="3038475" cy="3175"/>
                <wp:effectExtent l="0" t="0" r="28575" b="34925"/>
                <wp:wrapNone/>
                <wp:docPr id="281547776" name="Conector recto 5"/>
                <wp:cNvGraphicFramePr/>
                <a:graphic xmlns:a="http://schemas.openxmlformats.org/drawingml/2006/main">
                  <a:graphicData uri="http://schemas.microsoft.com/office/word/2010/wordprocessingShape">
                    <wps:wsp>
                      <wps:cNvCnPr/>
                      <wps:spPr>
                        <a:xfrm flipV="1">
                          <a:off x="0" y="0"/>
                          <a:ext cx="3038475" cy="31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6F4C22C9" id="Conector recto 5" o:spid="_x0000_s1026" style="position:absolute;flip:y;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45pt,15.45pt" to="36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" strokecolor="black [3200]" strokeweight="2pt">
                <v:shadow on="t" color="black" opacity="24903f" origin=",.5" offset="0,.55556mm"/>
              </v:line>
            </w:pict>
          </mc:Fallback>
        </mc:AlternateContent>
      </w:r>
    </w:p>
    <w:p w14:paraId="2C1E840D" w14:textId="2DF4EBC4" w:rsidR="003A0941" w:rsidRDefault="003A0941" w:rsidP="003A0941">
      <w:pPr>
        <w:spacing w:line="276" w:lineRule="auto"/>
        <w:ind w:left="-709" w:right="-518"/>
        <w:rPr>
          <w:rFonts w:ascii="Noto Sans" w:hAnsi="Noto Sans" w:cs="Noto Sans"/>
          <w:sz w:val="22"/>
          <w:szCs w:val="22"/>
        </w:rPr>
      </w:pPr>
    </w:p>
    <w:p w14:paraId="29BCB446" w14:textId="7FD8193F" w:rsidR="003A0941" w:rsidRPr="00746242" w:rsidRDefault="003A0941" w:rsidP="003A0941">
      <w:pPr>
        <w:spacing w:line="276" w:lineRule="auto"/>
        <w:ind w:left="-709" w:right="-518"/>
        <w:rPr>
          <w:rFonts w:ascii="Noto Sans" w:hAnsi="Noto Sans" w:cs="Noto Sans"/>
          <w:sz w:val="22"/>
          <w:szCs w:val="22"/>
        </w:rPr>
      </w:pPr>
    </w:p>
    <w:p w14:paraId="1E3A7549" w14:textId="1D560ECB" w:rsidR="00626B8D" w:rsidRPr="009A4331" w:rsidRDefault="00626B8D" w:rsidP="0001024A">
      <w:pPr>
        <w:spacing w:line="276" w:lineRule="auto"/>
        <w:jc w:val="both"/>
        <w:rPr>
          <w:rFonts w:ascii="Noto Sans" w:eastAsia="Times New Roman" w:hAnsi="Noto Sans" w:cs="Noto Sans"/>
          <w:sz w:val="22"/>
          <w:szCs w:val="22"/>
          <w:lang w:eastAsia="es-ES"/>
        </w:rPr>
      </w:pPr>
    </w:p>
    <w:p w14:paraId="1E3A754B" w14:textId="1976EAEF" w:rsidR="0001024A" w:rsidRPr="009A4331" w:rsidRDefault="0001024A" w:rsidP="0001024A">
      <w:pPr>
        <w:spacing w:line="276" w:lineRule="auto"/>
        <w:jc w:val="both"/>
        <w:rPr>
          <w:rFonts w:ascii="Noto Sans" w:eastAsia="Times New Roman" w:hAnsi="Noto Sans" w:cs="Noto Sans"/>
          <w:sz w:val="22"/>
          <w:szCs w:val="22"/>
          <w:lang w:eastAsia="es-ES"/>
        </w:rPr>
      </w:pPr>
    </w:p>
    <w:p w14:paraId="1E3A7558" w14:textId="3C3DB3BE" w:rsidR="00562FAA" w:rsidRPr="009A4331" w:rsidRDefault="00562FAA" w:rsidP="0001024A">
      <w:pPr>
        <w:pStyle w:val="NormalWeb"/>
        <w:spacing w:before="0" w:beforeAutospacing="0" w:after="0" w:afterAutospacing="0" w:line="276" w:lineRule="auto"/>
        <w:jc w:val="center"/>
        <w:rPr>
          <w:rFonts w:ascii="Noto Sans" w:hAnsi="Noto Sans" w:cs="Noto Sans"/>
          <w:b/>
          <w:bCs/>
          <w:color w:val="000000"/>
          <w:sz w:val="22"/>
          <w:szCs w:val="22"/>
        </w:rPr>
      </w:pPr>
    </w:p>
    <w:p w14:paraId="1E3A755C" w14:textId="2D29EE10" w:rsidR="00626B8D" w:rsidRPr="009A4331" w:rsidRDefault="00226261" w:rsidP="004B5E20">
      <w:pPr>
        <w:tabs>
          <w:tab w:val="left" w:pos="3828"/>
        </w:tabs>
        <w:spacing w:line="276" w:lineRule="auto"/>
        <w:jc w:val="both"/>
        <w:rPr>
          <w:rFonts w:ascii="Noto Sans" w:hAnsi="Noto Sans" w:cs="Noto Sans"/>
          <w:sz w:val="22"/>
          <w:szCs w:val="22"/>
          <w:lang w:val="es-ES"/>
        </w:rPr>
      </w:pPr>
      <w:r>
        <w:rPr>
          <w:noProof/>
          <w:lang w:val="es-MX" w:eastAsia="es-MX"/>
        </w:rPr>
        <mc:AlternateContent>
          <mc:Choice Requires="wps">
            <w:drawing>
              <wp:anchor distT="0" distB="0" distL="114300" distR="114300" simplePos="0" relativeHeight="251681792" behindDoc="0" locked="0" layoutInCell="1" allowOverlap="1" wp14:anchorId="0EE35DE5" wp14:editId="669A882D">
                <wp:simplePos x="0" y="0"/>
                <wp:positionH relativeFrom="column">
                  <wp:posOffset>1971675</wp:posOffset>
                </wp:positionH>
                <wp:positionV relativeFrom="paragraph">
                  <wp:posOffset>2253615</wp:posOffset>
                </wp:positionV>
                <wp:extent cx="2857500" cy="1019175"/>
                <wp:effectExtent l="0" t="0" r="0" b="0"/>
                <wp:wrapNone/>
                <wp:docPr id="6" name="2 CuadroTexto">
                  <a:extLst xmlns:a="http://schemas.openxmlformats.org/drawingml/2006/main">
                    <a:ext uri="{FF2B5EF4-FFF2-40B4-BE49-F238E27FC236}">
                      <a16:creationId xmlns:a16="http://schemas.microsoft.com/office/drawing/2014/main" id="{BE58F4EB-A970-4C17-B5ED-C691E667A607}"/>
                    </a:ext>
                  </a:extLst>
                </wp:docPr>
                <wp:cNvGraphicFramePr/>
                <a:graphic xmlns:a="http://schemas.openxmlformats.org/drawingml/2006/main">
                  <a:graphicData uri="http://schemas.microsoft.com/office/word/2010/wordprocessingShape">
                    <wps:wsp>
                      <wps:cNvSpPr txBox="1"/>
                      <wps:spPr bwMode="auto">
                        <a:xfrm>
                          <a:off x="0" y="0"/>
                          <a:ext cx="2857500" cy="1019175"/>
                        </a:xfrm>
                        <a:prstGeom prst="rect">
                          <a:avLst/>
                        </a:prstGeom>
                        <a:noFill/>
                      </wps:spPr>
                      <wps:txbx>
                        <w:txbxContent>
                          <w:p w14:paraId="239ECB31" w14:textId="77777777" w:rsidR="003C4B37" w:rsidRPr="003C4B37" w:rsidRDefault="003C4B37" w:rsidP="003C4B37">
                            <w:pPr>
                              <w:jc w:val="center"/>
                              <w:rPr>
                                <w:rFonts w:ascii="Noto Sans" w:eastAsia="Noto Sans" w:hAnsi="Noto Sans" w:cs="Noto Sans"/>
                                <w:b/>
                                <w:bCs/>
                                <w:color w:val="000000"/>
                                <w:kern w:val="24"/>
                              </w:rPr>
                            </w:pPr>
                            <w:r w:rsidRPr="003C4B37">
                              <w:rPr>
                                <w:rFonts w:ascii="Noto Sans" w:eastAsia="Noto Sans" w:hAnsi="Noto Sans" w:cs="Noto Sans"/>
                                <w:b/>
                                <w:bCs/>
                                <w:color w:val="000000"/>
                                <w:kern w:val="24"/>
                              </w:rPr>
                              <w:t>Mtro. Cristóbal Contreras Zárate</w:t>
                            </w:r>
                          </w:p>
                          <w:p w14:paraId="1DE5DA2A" w14:textId="2C2CC902" w:rsidR="003C4B37" w:rsidRPr="003C4B37" w:rsidRDefault="00BB73B3" w:rsidP="003C4B37">
                            <w:pPr>
                              <w:jc w:val="center"/>
                              <w:rPr>
                                <w:rFonts w:ascii="Noto Sans" w:eastAsia="Noto Sans" w:hAnsi="Noto Sans" w:cs="Noto Sans"/>
                                <w:color w:val="000000"/>
                                <w:kern w:val="24"/>
                              </w:rPr>
                            </w:pPr>
                            <w:r>
                              <w:rPr>
                                <w:rFonts w:ascii="Noto Sans" w:eastAsia="Noto Sans" w:hAnsi="Noto Sans" w:cs="Noto Sans"/>
                                <w:color w:val="000000"/>
                                <w:kern w:val="24"/>
                              </w:rPr>
                              <w:t>Titular</w:t>
                            </w:r>
                            <w:r w:rsidR="003C4B37" w:rsidRPr="003C4B37">
                              <w:rPr>
                                <w:rFonts w:ascii="Noto Sans" w:eastAsia="Noto Sans" w:hAnsi="Noto Sans" w:cs="Noto Sans"/>
                                <w:color w:val="000000"/>
                                <w:kern w:val="24"/>
                              </w:rPr>
                              <w:t xml:space="preserve"> de la División de Planeación de Bienes No Terapéuticos</w:t>
                            </w:r>
                          </w:p>
                          <w:p w14:paraId="15DF7A72" w14:textId="2E8BD9D8" w:rsidR="003C4B37" w:rsidRPr="00BB73B3" w:rsidRDefault="003C4B37" w:rsidP="003C4B37">
                            <w:pPr>
                              <w:jc w:val="center"/>
                              <w:rPr>
                                <w:rFonts w:ascii="Noto Sans" w:eastAsia="Noto Sans" w:hAnsi="Noto Sans" w:cs="Noto Sans"/>
                                <w:b/>
                                <w:bCs/>
                                <w:color w:val="000000"/>
                                <w:kern w:val="24"/>
                              </w:rPr>
                            </w:pPr>
                            <w:r w:rsidRPr="00BB73B3">
                              <w:rPr>
                                <w:rFonts w:ascii="Noto Sans" w:eastAsia="Noto Sans" w:hAnsi="Noto Sans" w:cs="Noto Sans"/>
                                <w:b/>
                                <w:bCs/>
                                <w:color w:val="000000"/>
                                <w:kern w:val="24"/>
                              </w:rPr>
                              <w:t>Revisa</w:t>
                            </w:r>
                            <w:r w:rsidR="00460B06">
                              <w:rPr>
                                <w:rFonts w:ascii="Noto Sans" w:eastAsia="Noto Sans" w:hAnsi="Noto Sans" w:cs="Noto Sans"/>
                                <w:b/>
                                <w:bCs/>
                                <w:color w:val="000000"/>
                                <w:kern w:val="24"/>
                              </w:rPr>
                              <w: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EE35DE5" id="2 CuadroTexto" o:spid="_x0000_s1029" type="#_x0000_t202" style="position:absolute;left:0;text-align:left;margin-left:155.25pt;margin-top:177.45pt;width:225pt;height:8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" filled="f" stroked="f">
                <v:textbox>
                  <w:txbxContent>
                    <w:p w14:paraId="239ECB31" w14:textId="77777777" w:rsidR="003C4B37" w:rsidRPr="003C4B37" w:rsidRDefault="003C4B37" w:rsidP="003C4B37">
                      <w:pPr>
                        <w:jc w:val="center"/>
                        <w:rPr>
                          <w:rFonts w:ascii="Noto Sans" w:eastAsia="Noto Sans" w:hAnsi="Noto Sans" w:cs="Noto Sans"/>
                          <w:b/>
                          <w:bCs/>
                          <w:color w:val="000000"/>
                          <w:kern w:val="24"/>
                        </w:rPr>
                      </w:pPr>
                      <w:r w:rsidRPr="003C4B37">
                        <w:rPr>
                          <w:rFonts w:ascii="Noto Sans" w:eastAsia="Noto Sans" w:hAnsi="Noto Sans" w:cs="Noto Sans"/>
                          <w:b/>
                          <w:bCs/>
                          <w:color w:val="000000"/>
                          <w:kern w:val="24"/>
                        </w:rPr>
                        <w:t>Mtro. Cristóbal Contreras Zárate</w:t>
                      </w:r>
                    </w:p>
                    <w:p w14:paraId="1DE5DA2A" w14:textId="2C2CC902" w:rsidR="003C4B37" w:rsidRPr="003C4B37" w:rsidRDefault="00BB73B3" w:rsidP="003C4B37">
                      <w:pPr>
                        <w:jc w:val="center"/>
                        <w:rPr>
                          <w:rFonts w:ascii="Noto Sans" w:eastAsia="Noto Sans" w:hAnsi="Noto Sans" w:cs="Noto Sans"/>
                          <w:color w:val="000000"/>
                          <w:kern w:val="24"/>
                        </w:rPr>
                      </w:pPr>
                      <w:r>
                        <w:rPr>
                          <w:rFonts w:ascii="Noto Sans" w:eastAsia="Noto Sans" w:hAnsi="Noto Sans" w:cs="Noto Sans"/>
                          <w:color w:val="000000"/>
                          <w:kern w:val="24"/>
                        </w:rPr>
                        <w:t>Titular</w:t>
                      </w:r>
                      <w:r w:rsidR="003C4B37" w:rsidRPr="003C4B37">
                        <w:rPr>
                          <w:rFonts w:ascii="Noto Sans" w:eastAsia="Noto Sans" w:hAnsi="Noto Sans" w:cs="Noto Sans"/>
                          <w:color w:val="000000"/>
                          <w:kern w:val="24"/>
                        </w:rPr>
                        <w:t xml:space="preserve"> de la División de Planeación de Bienes No Terapéuticos</w:t>
                      </w:r>
                    </w:p>
                    <w:p w14:paraId="15DF7A72" w14:textId="2E8BD9D8" w:rsidR="003C4B37" w:rsidRPr="00BB73B3" w:rsidRDefault="003C4B37" w:rsidP="003C4B37">
                      <w:pPr>
                        <w:jc w:val="center"/>
                        <w:rPr>
                          <w:rFonts w:ascii="Noto Sans" w:eastAsia="Noto Sans" w:hAnsi="Noto Sans" w:cs="Noto Sans"/>
                          <w:b/>
                          <w:bCs/>
                          <w:color w:val="000000"/>
                          <w:kern w:val="24"/>
                        </w:rPr>
                      </w:pPr>
                      <w:r w:rsidRPr="00BB73B3">
                        <w:rPr>
                          <w:rFonts w:ascii="Noto Sans" w:eastAsia="Noto Sans" w:hAnsi="Noto Sans" w:cs="Noto Sans"/>
                          <w:b/>
                          <w:bCs/>
                          <w:color w:val="000000"/>
                          <w:kern w:val="24"/>
                        </w:rPr>
                        <w:t>Revisa</w:t>
                      </w:r>
                      <w:r w:rsidR="00460B06">
                        <w:rPr>
                          <w:rFonts w:ascii="Noto Sans" w:eastAsia="Noto Sans" w:hAnsi="Noto Sans" w:cs="Noto Sans"/>
                          <w:b/>
                          <w:bCs/>
                          <w:color w:val="000000"/>
                          <w:kern w:val="24"/>
                        </w:rPr>
                        <w:t>.</w:t>
                      </w:r>
                    </w:p>
                  </w:txbxContent>
                </v:textbox>
              </v:shape>
            </w:pict>
          </mc:Fallback>
        </mc:AlternateContent>
      </w:r>
      <w:r>
        <w:rPr>
          <w:noProof/>
          <w:lang w:val="es-MX" w:eastAsia="es-MX"/>
          <w14:ligatures w14:val="standardContextual"/>
        </w:rPr>
        <mc:AlternateContent>
          <mc:Choice Requires="wps">
            <w:drawing>
              <wp:anchor distT="0" distB="0" distL="114300" distR="114300" simplePos="0" relativeHeight="251683840" behindDoc="0" locked="0" layoutInCell="1" allowOverlap="1" wp14:anchorId="00C2DBDC" wp14:editId="431019FD">
                <wp:simplePos x="0" y="0"/>
                <wp:positionH relativeFrom="column">
                  <wp:posOffset>1495425</wp:posOffset>
                </wp:positionH>
                <wp:positionV relativeFrom="paragraph">
                  <wp:posOffset>497205</wp:posOffset>
                </wp:positionV>
                <wp:extent cx="3581400" cy="923925"/>
                <wp:effectExtent l="0" t="0" r="0" b="0"/>
                <wp:wrapNone/>
                <wp:docPr id="2131214978" name="8 CuadroTexto"/>
                <wp:cNvGraphicFramePr/>
                <a:graphic xmlns:a="http://schemas.openxmlformats.org/drawingml/2006/main">
                  <a:graphicData uri="http://schemas.microsoft.com/office/word/2010/wordprocessingShape">
                    <wps:wsp>
                      <wps:cNvSpPr txBox="1"/>
                      <wps:spPr bwMode="auto">
                        <a:xfrm>
                          <a:off x="0" y="0"/>
                          <a:ext cx="3581400" cy="923925"/>
                        </a:xfrm>
                        <a:prstGeom prst="rect">
                          <a:avLst/>
                        </a:prstGeom>
                        <a:noFill/>
                      </wps:spPr>
                      <wps:txbx>
                        <w:txbxContent>
                          <w:p w14:paraId="1281095D" w14:textId="1BF08950" w:rsidR="00C821A2" w:rsidRPr="0071174E" w:rsidRDefault="00C821A2" w:rsidP="00C821A2">
                            <w:pPr>
                              <w:spacing w:line="276" w:lineRule="auto"/>
                              <w:jc w:val="center"/>
                              <w:rPr>
                                <w:rFonts w:ascii="Noto Sans" w:eastAsia="Noto Sans" w:hAnsi="Noto Sans" w:cs="Noto Sans"/>
                                <w:b/>
                                <w:bCs/>
                                <w:lang w:val="es-MX"/>
                              </w:rPr>
                            </w:pPr>
                            <w:r>
                              <w:rPr>
                                <w:rFonts w:ascii="Noto Sans" w:eastAsia="Noto Sans" w:hAnsi="Noto Sans" w:cs="Noto Sans"/>
                                <w:b/>
                                <w:bCs/>
                                <w:lang w:val="es-MX"/>
                              </w:rPr>
                              <w:t>Lic. Mónica Buitrón Ymay</w:t>
                            </w:r>
                          </w:p>
                          <w:p w14:paraId="7B50F30C" w14:textId="70817388" w:rsidR="00C821A2" w:rsidRDefault="00C821A2" w:rsidP="00C821A2">
                            <w:pPr>
                              <w:jc w:val="center"/>
                              <w:rPr>
                                <w:rFonts w:ascii="Noto Sans" w:eastAsia="Noto Sans" w:hAnsi="Noto Sans" w:cs="Noto Sans"/>
                                <w:color w:val="000000"/>
                                <w:kern w:val="24"/>
                                <w:lang w:val="es-ES"/>
                              </w:rPr>
                            </w:pPr>
                            <w:r w:rsidRPr="00460B06">
                              <w:rPr>
                                <w:rFonts w:ascii="Noto Sans" w:eastAsia="Noto Sans" w:hAnsi="Noto Sans" w:cs="Noto Sans"/>
                                <w:color w:val="000000"/>
                                <w:kern w:val="24"/>
                                <w:lang w:val="es-ES"/>
                              </w:rPr>
                              <w:t xml:space="preserve">Titular de la Coordinación </w:t>
                            </w:r>
                            <w:r>
                              <w:rPr>
                                <w:rFonts w:ascii="Noto Sans" w:eastAsia="Noto Sans" w:hAnsi="Noto Sans" w:cs="Noto Sans"/>
                                <w:color w:val="000000"/>
                                <w:kern w:val="24"/>
                                <w:lang w:val="es-ES"/>
                              </w:rPr>
                              <w:t xml:space="preserve">Técnica de Planeación </w:t>
                            </w:r>
                          </w:p>
                          <w:p w14:paraId="046CF0E3" w14:textId="3DA17CD0" w:rsidR="00C821A2" w:rsidRDefault="00226261" w:rsidP="00226261">
                            <w:pPr>
                              <w:jc w:val="center"/>
                            </w:pPr>
                            <w:r>
                              <w:rPr>
                                <w:rFonts w:ascii="Noto Sans" w:eastAsia="Noto Sans" w:hAnsi="Noto Sans" w:cs="Noto Sans"/>
                                <w:b/>
                                <w:bCs/>
                                <w:color w:val="000000"/>
                                <w:kern w:val="24"/>
                              </w:rPr>
                              <w:t>Valida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0C2DBDC" id="_x0000_s1030" type="#_x0000_t202" style="position:absolute;left:0;text-align:left;margin-left:117.75pt;margin-top:39.15pt;width:282pt;height:7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" filled="f" stroked="f">
                <v:textbox>
                  <w:txbxContent>
                    <w:p w14:paraId="1281095D" w14:textId="1BF08950" w:rsidR="00C821A2" w:rsidRPr="0071174E" w:rsidRDefault="00C821A2" w:rsidP="00C821A2">
                      <w:pPr>
                        <w:spacing w:line="276" w:lineRule="auto"/>
                        <w:jc w:val="center"/>
                        <w:rPr>
                          <w:rFonts w:ascii="Noto Sans" w:eastAsia="Noto Sans" w:hAnsi="Noto Sans" w:cs="Noto Sans"/>
                          <w:b/>
                          <w:bCs/>
                          <w:lang w:val="es-MX"/>
                        </w:rPr>
                      </w:pPr>
                      <w:r>
                        <w:rPr>
                          <w:rFonts w:ascii="Noto Sans" w:eastAsia="Noto Sans" w:hAnsi="Noto Sans" w:cs="Noto Sans"/>
                          <w:b/>
                          <w:bCs/>
                          <w:lang w:val="es-MX"/>
                        </w:rPr>
                        <w:t>Lic. Mónica Buitrón Ymay</w:t>
                      </w:r>
                    </w:p>
                    <w:p w14:paraId="7B50F30C" w14:textId="70817388" w:rsidR="00C821A2" w:rsidRDefault="00C821A2" w:rsidP="00C821A2">
                      <w:pPr>
                        <w:jc w:val="center"/>
                        <w:rPr>
                          <w:rFonts w:ascii="Noto Sans" w:eastAsia="Noto Sans" w:hAnsi="Noto Sans" w:cs="Noto Sans"/>
                          <w:color w:val="000000"/>
                          <w:kern w:val="24"/>
                          <w:lang w:val="es-ES"/>
                        </w:rPr>
                      </w:pPr>
                      <w:r w:rsidRPr="00460B06">
                        <w:rPr>
                          <w:rFonts w:ascii="Noto Sans" w:eastAsia="Noto Sans" w:hAnsi="Noto Sans" w:cs="Noto Sans"/>
                          <w:color w:val="000000"/>
                          <w:kern w:val="24"/>
                          <w:lang w:val="es-ES"/>
                        </w:rPr>
                        <w:t xml:space="preserve">Titular de la Coordinación </w:t>
                      </w:r>
                      <w:r>
                        <w:rPr>
                          <w:rFonts w:ascii="Noto Sans" w:eastAsia="Noto Sans" w:hAnsi="Noto Sans" w:cs="Noto Sans"/>
                          <w:color w:val="000000"/>
                          <w:kern w:val="24"/>
                          <w:lang w:val="es-ES"/>
                        </w:rPr>
                        <w:t xml:space="preserve">Técnica de Planeación </w:t>
                      </w:r>
                    </w:p>
                    <w:p w14:paraId="046CF0E3" w14:textId="3DA17CD0" w:rsidR="00C821A2" w:rsidRDefault="00226261" w:rsidP="00226261">
                      <w:pPr>
                        <w:jc w:val="center"/>
                      </w:pPr>
                      <w:r>
                        <w:rPr>
                          <w:rFonts w:ascii="Noto Sans" w:eastAsia="Noto Sans" w:hAnsi="Noto Sans" w:cs="Noto Sans"/>
                          <w:b/>
                          <w:bCs/>
                          <w:color w:val="000000"/>
                          <w:kern w:val="24"/>
                        </w:rPr>
                        <w:t>Valida</w:t>
                      </w:r>
                    </w:p>
                  </w:txbxContent>
                </v:textbox>
              </v:shape>
            </w:pict>
          </mc:Fallback>
        </mc:AlternateContent>
      </w:r>
      <w:r>
        <w:rPr>
          <w:noProof/>
          <w:lang w:val="es-MX" w:eastAsia="es-MX"/>
          <w14:ligatures w14:val="standardContextual"/>
        </w:rPr>
        <mc:AlternateContent>
          <mc:Choice Requires="wps">
            <w:drawing>
              <wp:anchor distT="0" distB="0" distL="114300" distR="114300" simplePos="0" relativeHeight="251671552" behindDoc="0" locked="0" layoutInCell="1" allowOverlap="1" wp14:anchorId="36140BB9" wp14:editId="60A17258">
                <wp:simplePos x="0" y="0"/>
                <wp:positionH relativeFrom="column">
                  <wp:posOffset>1786890</wp:posOffset>
                </wp:positionH>
                <wp:positionV relativeFrom="paragraph">
                  <wp:posOffset>2252345</wp:posOffset>
                </wp:positionV>
                <wp:extent cx="3038475" cy="3175"/>
                <wp:effectExtent l="0" t="0" r="28575" b="34925"/>
                <wp:wrapNone/>
                <wp:docPr id="581004537" name="Conector recto 5"/>
                <wp:cNvGraphicFramePr/>
                <a:graphic xmlns:a="http://schemas.openxmlformats.org/drawingml/2006/main">
                  <a:graphicData uri="http://schemas.microsoft.com/office/word/2010/wordprocessingShape">
                    <wps:wsp>
                      <wps:cNvCnPr/>
                      <wps:spPr>
                        <a:xfrm flipV="1">
                          <a:off x="0" y="0"/>
                          <a:ext cx="3038475" cy="31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5A6FDC68" id="Conector recto 5" o:spid="_x0000_s1026" style="position:absolute;flip:y;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7pt,177.35pt" to="379.95pt,1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" strokecolor="black [3200]" strokeweight="2pt">
                <v:shadow on="t" color="black" opacity="24903f" origin=",.5" offset="0,.55556mm"/>
              </v:line>
            </w:pict>
          </mc:Fallback>
        </mc:AlternateContent>
      </w:r>
      <w:r w:rsidR="00C821A2">
        <w:rPr>
          <w:noProof/>
          <w:lang w:val="es-MX" w:eastAsia="es-MX"/>
          <w14:ligatures w14:val="standardContextual"/>
        </w:rPr>
        <mc:AlternateContent>
          <mc:Choice Requires="wps">
            <w:drawing>
              <wp:anchor distT="0" distB="0" distL="114300" distR="114300" simplePos="0" relativeHeight="251685888" behindDoc="0" locked="0" layoutInCell="1" allowOverlap="1" wp14:anchorId="145288A3" wp14:editId="234C0DBA">
                <wp:simplePos x="0" y="0"/>
                <wp:positionH relativeFrom="column">
                  <wp:posOffset>1714500</wp:posOffset>
                </wp:positionH>
                <wp:positionV relativeFrom="paragraph">
                  <wp:posOffset>475615</wp:posOffset>
                </wp:positionV>
                <wp:extent cx="3038475" cy="3175"/>
                <wp:effectExtent l="0" t="0" r="28575" b="34925"/>
                <wp:wrapNone/>
                <wp:docPr id="678992622" name="Conector recto 5"/>
                <wp:cNvGraphicFramePr/>
                <a:graphic xmlns:a="http://schemas.openxmlformats.org/drawingml/2006/main">
                  <a:graphicData uri="http://schemas.microsoft.com/office/word/2010/wordprocessingShape">
                    <wps:wsp>
                      <wps:cNvCnPr/>
                      <wps:spPr>
                        <a:xfrm flipV="1">
                          <a:off x="0" y="0"/>
                          <a:ext cx="3038475" cy="31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4CF09F28" id="Conector recto 5" o:spid="_x0000_s1026" style="position:absolute;flip:y;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37.45pt" to="374.2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" strokecolor="black [3200]" strokeweight="2pt">
                <v:shadow on="t" color="black" opacity="24903f" origin=",.5" offset="0,.55556mm"/>
              </v:line>
            </w:pict>
          </mc:Fallback>
        </mc:AlternateContent>
      </w:r>
    </w:p>
    <w:sectPr w:rsidR="00626B8D" w:rsidRPr="009A4331" w:rsidSect="00FE2DE1">
      <w:headerReference w:type="default" r:id="rId11"/>
      <w:footerReference w:type="default" r:id="rId12"/>
      <w:pgSz w:w="12240" w:h="15840"/>
      <w:pgMar w:top="2552" w:right="1080" w:bottom="1985" w:left="108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8A294" w14:textId="77777777" w:rsidR="004F6105" w:rsidRDefault="004F6105" w:rsidP="00B4228A">
      <w:r>
        <w:separator/>
      </w:r>
    </w:p>
  </w:endnote>
  <w:endnote w:type="continuationSeparator" w:id="0">
    <w:p w14:paraId="00033AE8" w14:textId="77777777" w:rsidR="004F6105" w:rsidRDefault="004F6105"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7574" w14:textId="09D863D7" w:rsidR="00100B55" w:rsidRPr="00100B55" w:rsidRDefault="00F35772" w:rsidP="00FF1A6A">
    <w:pPr>
      <w:pStyle w:val="Piedepgina"/>
      <w:jc w:val="center"/>
      <w:rPr>
        <w:rFonts w:ascii="Montserrat Medium" w:hAnsi="Montserrat Medium"/>
        <w:sz w:val="18"/>
        <w:szCs w:val="18"/>
      </w:rPr>
    </w:pPr>
    <w:r>
      <w:rPr>
        <w:rFonts w:ascii="Arial" w:hAnsi="Arial" w:cs="Arial"/>
        <w:b/>
        <w:bCs/>
        <w:noProof/>
        <w:color w:val="2F2F2F"/>
        <w:sz w:val="20"/>
        <w:szCs w:val="20"/>
        <w:lang w:val="es-MX" w:eastAsia="es-MX"/>
      </w:rPr>
      <mc:AlternateContent>
        <mc:Choice Requires="wps">
          <w:drawing>
            <wp:anchor distT="0" distB="0" distL="114300" distR="114300" simplePos="0" relativeHeight="251663872" behindDoc="0" locked="0" layoutInCell="1" allowOverlap="1" wp14:anchorId="4D7AD997" wp14:editId="671FBCC4">
              <wp:simplePos x="0" y="0"/>
              <wp:positionH relativeFrom="column">
                <wp:posOffset>1343025</wp:posOffset>
              </wp:positionH>
              <wp:positionV relativeFrom="paragraph">
                <wp:posOffset>-788670</wp:posOffset>
              </wp:positionV>
              <wp:extent cx="5662930" cy="290195"/>
              <wp:effectExtent l="3810" t="2540" r="635" b="2540"/>
              <wp:wrapNone/>
              <wp:docPr id="275534314"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10731" w14:textId="3C68857A" w:rsidR="00F35772" w:rsidRPr="00D82832" w:rsidRDefault="00F35772" w:rsidP="00F35772">
                          <w:pPr>
                            <w:spacing w:after="240"/>
                            <w:rPr>
                              <w:rFonts w:ascii="Noto Sans" w:eastAsia="Times New Roman" w:hAnsi="Noto Sans" w:cs="Noto Sans"/>
                              <w:color w:val="4D192A"/>
                              <w:sz w:val="13"/>
                              <w:szCs w:val="13"/>
                            </w:rPr>
                          </w:pPr>
                          <w:r w:rsidRPr="00D82832">
                            <w:rPr>
                              <w:rFonts w:ascii="Noto Sans" w:eastAsia="Times New Roman" w:hAnsi="Noto Sans" w:cs="Noto Sans"/>
                              <w:color w:val="4D192A"/>
                              <w:sz w:val="13"/>
                              <w:szCs w:val="13"/>
                            </w:rPr>
                            <w:t xml:space="preserve">Hamburgo 64, Piso </w:t>
                          </w:r>
                          <w:r>
                            <w:rPr>
                              <w:rFonts w:ascii="Noto Sans" w:eastAsia="Times New Roman" w:hAnsi="Noto Sans" w:cs="Noto Sans"/>
                              <w:color w:val="4D192A"/>
                              <w:sz w:val="13"/>
                              <w:szCs w:val="13"/>
                            </w:rPr>
                            <w:t>5</w:t>
                          </w:r>
                          <w:r w:rsidRPr="00D82832">
                            <w:rPr>
                              <w:rFonts w:ascii="Noto Sans" w:eastAsia="Times New Roman" w:hAnsi="Noto Sans" w:cs="Noto Sans"/>
                              <w:color w:val="4D192A"/>
                              <w:sz w:val="13"/>
                              <w:szCs w:val="13"/>
                            </w:rPr>
                            <w:t xml:space="preserve">, Col. Juárez, Alcaldía Cuauhtémoc, C. P. 06600, Ciudad de México Tel. 5552382700 Ext. </w:t>
                          </w:r>
                          <w:r w:rsidR="00BB73B3">
                            <w:rPr>
                              <w:rFonts w:ascii="Noto Sans" w:eastAsia="Times New Roman" w:hAnsi="Noto Sans" w:cs="Noto Sans"/>
                              <w:color w:val="4D192A"/>
                              <w:sz w:val="13"/>
                              <w:szCs w:val="13"/>
                            </w:rPr>
                            <w:t>206</w:t>
                          </w:r>
                          <w:r w:rsidR="0094769E">
                            <w:rPr>
                              <w:rFonts w:ascii="Noto Sans" w:eastAsia="Times New Roman" w:hAnsi="Noto Sans" w:cs="Noto Sans"/>
                              <w:color w:val="4D192A"/>
                              <w:sz w:val="13"/>
                              <w:szCs w:val="13"/>
                            </w:rPr>
                            <w:t>62</w:t>
                          </w:r>
                          <w:r w:rsidRPr="00D82832">
                            <w:rPr>
                              <w:rFonts w:ascii="Noto Sans" w:eastAsia="Times New Roman" w:hAnsi="Noto Sans" w:cs="Noto Sans"/>
                              <w:color w:val="4D192A"/>
                              <w:sz w:val="13"/>
                              <w:szCs w:val="13"/>
                            </w:rPr>
                            <w:t>. www.imss.gob.mx</w:t>
                          </w:r>
                        </w:p>
                        <w:p w14:paraId="297DA26B" w14:textId="77777777" w:rsidR="00F35772" w:rsidRPr="00C84662" w:rsidRDefault="00F35772" w:rsidP="00F35772">
                          <w:pPr>
                            <w:spacing w:after="240"/>
                            <w:rPr>
                              <w:rFonts w:ascii="Times New Roman" w:eastAsia="Times New Roman" w:hAnsi="Times New Roman"/>
                              <w:lang w:val="es-MX"/>
                            </w:rPr>
                          </w:pPr>
                        </w:p>
                        <w:p w14:paraId="53CC9E83" w14:textId="77777777" w:rsidR="00F35772" w:rsidRPr="00C84662" w:rsidRDefault="00F35772" w:rsidP="00F35772">
                          <w:pPr>
                            <w:rPr>
                              <w:rFonts w:ascii="Times New Roman" w:eastAsia="Times New Roman" w:hAnsi="Times New Roman"/>
                              <w:lang w:val="es-MX"/>
                            </w:rPr>
                          </w:pPr>
                        </w:p>
                        <w:p w14:paraId="6BE9F7E8" w14:textId="77777777" w:rsidR="00F35772" w:rsidRDefault="00F35772" w:rsidP="00F35772">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AD997" id="Rectángulo 2" o:spid="_x0000_s1031" style="position:absolute;left:0;text-align:left;margin-left:105.75pt;margin-top:-62.1pt;width:445.9pt;height:22.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" filled="f" stroked="f">
              <v:textbox inset="2.53958mm,1.2694mm,2.53958mm,1.2694mm">
                <w:txbxContent>
                  <w:p w14:paraId="13010731" w14:textId="3C68857A" w:rsidR="00F35772" w:rsidRPr="00D82832" w:rsidRDefault="00F35772" w:rsidP="00F35772">
                    <w:pPr>
                      <w:spacing w:after="240"/>
                      <w:rPr>
                        <w:rFonts w:ascii="Noto Sans" w:eastAsia="Times New Roman" w:hAnsi="Noto Sans" w:cs="Noto Sans"/>
                        <w:color w:val="4D192A"/>
                        <w:sz w:val="13"/>
                        <w:szCs w:val="13"/>
                      </w:rPr>
                    </w:pPr>
                    <w:r w:rsidRPr="00D82832">
                      <w:rPr>
                        <w:rFonts w:ascii="Noto Sans" w:eastAsia="Times New Roman" w:hAnsi="Noto Sans" w:cs="Noto Sans"/>
                        <w:color w:val="4D192A"/>
                        <w:sz w:val="13"/>
                        <w:szCs w:val="13"/>
                      </w:rPr>
                      <w:t xml:space="preserve">Hamburgo 64, Piso </w:t>
                    </w:r>
                    <w:r>
                      <w:rPr>
                        <w:rFonts w:ascii="Noto Sans" w:eastAsia="Times New Roman" w:hAnsi="Noto Sans" w:cs="Noto Sans"/>
                        <w:color w:val="4D192A"/>
                        <w:sz w:val="13"/>
                        <w:szCs w:val="13"/>
                      </w:rPr>
                      <w:t>5</w:t>
                    </w:r>
                    <w:r w:rsidRPr="00D82832">
                      <w:rPr>
                        <w:rFonts w:ascii="Noto Sans" w:eastAsia="Times New Roman" w:hAnsi="Noto Sans" w:cs="Noto Sans"/>
                        <w:color w:val="4D192A"/>
                        <w:sz w:val="13"/>
                        <w:szCs w:val="13"/>
                      </w:rPr>
                      <w:t xml:space="preserve">, Col. Juárez, Alcaldía Cuauhtémoc, C. P. 06600, Ciudad de México Tel. 5552382700 Ext. </w:t>
                    </w:r>
                    <w:r w:rsidR="00BB73B3">
                      <w:rPr>
                        <w:rFonts w:ascii="Noto Sans" w:eastAsia="Times New Roman" w:hAnsi="Noto Sans" w:cs="Noto Sans"/>
                        <w:color w:val="4D192A"/>
                        <w:sz w:val="13"/>
                        <w:szCs w:val="13"/>
                      </w:rPr>
                      <w:t>206</w:t>
                    </w:r>
                    <w:r w:rsidR="0094769E">
                      <w:rPr>
                        <w:rFonts w:ascii="Noto Sans" w:eastAsia="Times New Roman" w:hAnsi="Noto Sans" w:cs="Noto Sans"/>
                        <w:color w:val="4D192A"/>
                        <w:sz w:val="13"/>
                        <w:szCs w:val="13"/>
                      </w:rPr>
                      <w:t>62</w:t>
                    </w:r>
                    <w:r w:rsidRPr="00D82832">
                      <w:rPr>
                        <w:rFonts w:ascii="Noto Sans" w:eastAsia="Times New Roman" w:hAnsi="Noto Sans" w:cs="Noto Sans"/>
                        <w:color w:val="4D192A"/>
                        <w:sz w:val="13"/>
                        <w:szCs w:val="13"/>
                      </w:rPr>
                      <w:t>. www.imss.gob.mx</w:t>
                    </w:r>
                  </w:p>
                  <w:p w14:paraId="297DA26B" w14:textId="77777777" w:rsidR="00F35772" w:rsidRPr="00C84662" w:rsidRDefault="00F35772" w:rsidP="00F35772">
                    <w:pPr>
                      <w:spacing w:after="240"/>
                      <w:rPr>
                        <w:rFonts w:ascii="Times New Roman" w:eastAsia="Times New Roman" w:hAnsi="Times New Roman"/>
                        <w:lang w:val="es-MX"/>
                      </w:rPr>
                    </w:pPr>
                  </w:p>
                  <w:p w14:paraId="53CC9E83" w14:textId="77777777" w:rsidR="00F35772" w:rsidRPr="00C84662" w:rsidRDefault="00F35772" w:rsidP="00F35772">
                    <w:pPr>
                      <w:rPr>
                        <w:rFonts w:ascii="Times New Roman" w:eastAsia="Times New Roman" w:hAnsi="Times New Roman"/>
                        <w:lang w:val="es-MX"/>
                      </w:rPr>
                    </w:pPr>
                  </w:p>
                  <w:p w14:paraId="6BE9F7E8" w14:textId="77777777" w:rsidR="00F35772" w:rsidRDefault="00F35772" w:rsidP="00F35772">
                    <w:pPr>
                      <w:textDirection w:val="btLr"/>
                    </w:pPr>
                  </w:p>
                </w:txbxContent>
              </v:textbox>
            </v:rect>
          </w:pict>
        </mc:Fallback>
      </mc:AlternateContent>
    </w:r>
    <w:r w:rsidR="00100B55" w:rsidRPr="0001024A">
      <w:rPr>
        <w:rFonts w:ascii="Montserrat Medium" w:hAnsi="Montserrat Medium"/>
        <w:sz w:val="18"/>
        <w:szCs w:val="18"/>
      </w:rPr>
      <w:fldChar w:fldCharType="begin"/>
    </w:r>
    <w:r w:rsidR="00100B55" w:rsidRPr="0001024A">
      <w:rPr>
        <w:rFonts w:ascii="Montserrat Medium" w:hAnsi="Montserrat Medium"/>
        <w:sz w:val="18"/>
        <w:szCs w:val="18"/>
      </w:rPr>
      <w:instrText>PAGE  \* Arabic  \* MERGEFORMAT</w:instrText>
    </w:r>
    <w:r w:rsidR="00100B55" w:rsidRPr="0001024A">
      <w:rPr>
        <w:rFonts w:ascii="Montserrat Medium" w:hAnsi="Montserrat Medium"/>
        <w:sz w:val="18"/>
        <w:szCs w:val="18"/>
      </w:rPr>
      <w:fldChar w:fldCharType="separate"/>
    </w:r>
    <w:r w:rsidR="001671C5" w:rsidRPr="001671C5">
      <w:rPr>
        <w:rFonts w:ascii="Montserrat Medium" w:hAnsi="Montserrat Medium"/>
        <w:noProof/>
        <w:sz w:val="18"/>
        <w:szCs w:val="18"/>
        <w:lang w:val="es-ES"/>
      </w:rPr>
      <w:t>1</w:t>
    </w:r>
    <w:r w:rsidR="00100B55" w:rsidRPr="0001024A">
      <w:rPr>
        <w:rFonts w:ascii="Montserrat Medium" w:hAnsi="Montserrat Medium"/>
        <w:sz w:val="18"/>
        <w:szCs w:val="18"/>
      </w:rPr>
      <w:fldChar w:fldCharType="end"/>
    </w:r>
    <w:r w:rsidR="00100B55" w:rsidRPr="0001024A">
      <w:rPr>
        <w:rFonts w:ascii="Montserrat Medium" w:hAnsi="Montserrat Medium"/>
        <w:sz w:val="18"/>
        <w:szCs w:val="18"/>
        <w:lang w:val="es-ES"/>
      </w:rPr>
      <w:t xml:space="preserve"> de </w:t>
    </w:r>
    <w:r w:rsidR="00100B55" w:rsidRPr="0001024A">
      <w:rPr>
        <w:rFonts w:ascii="Montserrat Medium" w:hAnsi="Montserrat Medium"/>
        <w:sz w:val="18"/>
        <w:szCs w:val="18"/>
      </w:rPr>
      <w:fldChar w:fldCharType="begin"/>
    </w:r>
    <w:r w:rsidR="00100B55" w:rsidRPr="0001024A">
      <w:rPr>
        <w:rFonts w:ascii="Montserrat Medium" w:hAnsi="Montserrat Medium"/>
        <w:sz w:val="18"/>
        <w:szCs w:val="18"/>
      </w:rPr>
      <w:instrText>NUMPAGES  \* Arabic  \* MERGEFORMAT</w:instrText>
    </w:r>
    <w:r w:rsidR="00100B55" w:rsidRPr="0001024A">
      <w:rPr>
        <w:rFonts w:ascii="Montserrat Medium" w:hAnsi="Montserrat Medium"/>
        <w:sz w:val="18"/>
        <w:szCs w:val="18"/>
      </w:rPr>
      <w:fldChar w:fldCharType="separate"/>
    </w:r>
    <w:r w:rsidR="001671C5" w:rsidRPr="001671C5">
      <w:rPr>
        <w:rFonts w:ascii="Montserrat Medium" w:hAnsi="Montserrat Medium"/>
        <w:noProof/>
        <w:sz w:val="18"/>
        <w:szCs w:val="18"/>
        <w:lang w:val="es-ES"/>
      </w:rPr>
      <w:t>4</w:t>
    </w:r>
    <w:r w:rsidR="00100B55" w:rsidRPr="0001024A">
      <w:rPr>
        <w:rFonts w:ascii="Montserrat Medium" w:hAnsi="Montserrat Medium"/>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71B1" w14:textId="77777777" w:rsidR="004F6105" w:rsidRDefault="004F6105" w:rsidP="00B4228A">
      <w:r>
        <w:separator/>
      </w:r>
    </w:p>
  </w:footnote>
  <w:footnote w:type="continuationSeparator" w:id="0">
    <w:p w14:paraId="5E238C63" w14:textId="77777777" w:rsidR="004F6105" w:rsidRDefault="004F6105" w:rsidP="00B4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7573" w14:textId="62793414" w:rsidR="00100B55" w:rsidRDefault="00E8087E" w:rsidP="002B66C8">
    <w:pPr>
      <w:pStyle w:val="Encabezado"/>
    </w:pPr>
    <w:r>
      <w:rPr>
        <w:noProof/>
        <w:color w:val="000000"/>
        <w:lang w:val="es-MX" w:eastAsia="es-MX"/>
      </w:rPr>
      <w:drawing>
        <wp:anchor distT="0" distB="0" distL="114300" distR="114300" simplePos="0" relativeHeight="251661824" behindDoc="1" locked="0" layoutInCell="1" allowOverlap="1" wp14:anchorId="2DBF71CF" wp14:editId="5ECFDA53">
          <wp:simplePos x="0" y="0"/>
          <wp:positionH relativeFrom="column">
            <wp:posOffset>-676275</wp:posOffset>
          </wp:positionH>
          <wp:positionV relativeFrom="paragraph">
            <wp:posOffset>-467360</wp:posOffset>
          </wp:positionV>
          <wp:extent cx="7758112" cy="10040027"/>
          <wp:effectExtent l="0" t="0" r="1905" b="5715"/>
          <wp:wrapNone/>
          <wp:docPr id="943133165"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093658"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A6C31"/>
    <w:multiLevelType w:val="hybridMultilevel"/>
    <w:tmpl w:val="518CD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CAE0627"/>
    <w:multiLevelType w:val="hybridMultilevel"/>
    <w:tmpl w:val="4B265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F7E7EAD"/>
    <w:multiLevelType w:val="hybridMultilevel"/>
    <w:tmpl w:val="17381B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6875FEE"/>
    <w:multiLevelType w:val="hybridMultilevel"/>
    <w:tmpl w:val="CE7E431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7A26471"/>
    <w:multiLevelType w:val="hybridMultilevel"/>
    <w:tmpl w:val="DB46950E"/>
    <w:lvl w:ilvl="0" w:tplc="E6AAA80A">
      <w:start w:val="1"/>
      <w:numFmt w:val="lowerLetter"/>
      <w:lvlText w:val="%1)"/>
      <w:lvlJc w:val="left"/>
      <w:pPr>
        <w:ind w:left="363" w:hanging="360"/>
      </w:pPr>
      <w:rPr>
        <w:rFonts w:hint="default"/>
        <w:sz w:val="20"/>
      </w:r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5" w15:restartNumberingAfterBreak="0">
    <w:nsid w:val="7CAD5344"/>
    <w:multiLevelType w:val="hybridMultilevel"/>
    <w:tmpl w:val="123AA89E"/>
    <w:lvl w:ilvl="0" w:tplc="080A0001">
      <w:start w:val="1"/>
      <w:numFmt w:val="bullet"/>
      <w:lvlText w:val=""/>
      <w:lvlJc w:val="left"/>
      <w:pPr>
        <w:ind w:left="1070"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num w:numId="1" w16cid:durableId="452406114">
    <w:abstractNumId w:val="1"/>
  </w:num>
  <w:num w:numId="2" w16cid:durableId="970941454">
    <w:abstractNumId w:val="2"/>
  </w:num>
  <w:num w:numId="3" w16cid:durableId="2042322152">
    <w:abstractNumId w:val="4"/>
  </w:num>
  <w:num w:numId="4" w16cid:durableId="337201657">
    <w:abstractNumId w:val="0"/>
  </w:num>
  <w:num w:numId="5" w16cid:durableId="1592280001">
    <w:abstractNumId w:val="5"/>
  </w:num>
  <w:num w:numId="6" w16cid:durableId="1613131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28A"/>
    <w:rsid w:val="00005573"/>
    <w:rsid w:val="000066D9"/>
    <w:rsid w:val="0001024A"/>
    <w:rsid w:val="0001624F"/>
    <w:rsid w:val="0003214C"/>
    <w:rsid w:val="0003448A"/>
    <w:rsid w:val="00041CB1"/>
    <w:rsid w:val="000442D3"/>
    <w:rsid w:val="000444AF"/>
    <w:rsid w:val="00052493"/>
    <w:rsid w:val="00070294"/>
    <w:rsid w:val="00071C46"/>
    <w:rsid w:val="00076DE4"/>
    <w:rsid w:val="00081713"/>
    <w:rsid w:val="00083DD4"/>
    <w:rsid w:val="00086F47"/>
    <w:rsid w:val="00096E7E"/>
    <w:rsid w:val="000A11DF"/>
    <w:rsid w:val="000A1383"/>
    <w:rsid w:val="000A5713"/>
    <w:rsid w:val="000B3BCF"/>
    <w:rsid w:val="000C1776"/>
    <w:rsid w:val="000C364E"/>
    <w:rsid w:val="000C3F67"/>
    <w:rsid w:val="000C53C1"/>
    <w:rsid w:val="000D3849"/>
    <w:rsid w:val="000D499F"/>
    <w:rsid w:val="000D4F19"/>
    <w:rsid w:val="000D6223"/>
    <w:rsid w:val="000E4C98"/>
    <w:rsid w:val="000E7A92"/>
    <w:rsid w:val="000F11C6"/>
    <w:rsid w:val="000F56BB"/>
    <w:rsid w:val="00100910"/>
    <w:rsid w:val="00100B55"/>
    <w:rsid w:val="00102405"/>
    <w:rsid w:val="0011636F"/>
    <w:rsid w:val="00117B35"/>
    <w:rsid w:val="00134DEF"/>
    <w:rsid w:val="00141B62"/>
    <w:rsid w:val="00143325"/>
    <w:rsid w:val="00144B99"/>
    <w:rsid w:val="0015296E"/>
    <w:rsid w:val="0016387A"/>
    <w:rsid w:val="001652D7"/>
    <w:rsid w:val="001665A5"/>
    <w:rsid w:val="001671C5"/>
    <w:rsid w:val="00167B0F"/>
    <w:rsid w:val="00176AC5"/>
    <w:rsid w:val="00176AE3"/>
    <w:rsid w:val="001802C8"/>
    <w:rsid w:val="001940A8"/>
    <w:rsid w:val="00195DA6"/>
    <w:rsid w:val="001A2766"/>
    <w:rsid w:val="001A32D6"/>
    <w:rsid w:val="001A638F"/>
    <w:rsid w:val="001A6C9B"/>
    <w:rsid w:val="001B6AD6"/>
    <w:rsid w:val="001B6FFE"/>
    <w:rsid w:val="001C2F1F"/>
    <w:rsid w:val="001C7EE6"/>
    <w:rsid w:val="001D3D29"/>
    <w:rsid w:val="001D6164"/>
    <w:rsid w:val="001E0539"/>
    <w:rsid w:val="00206734"/>
    <w:rsid w:val="00206D94"/>
    <w:rsid w:val="00211013"/>
    <w:rsid w:val="002120D5"/>
    <w:rsid w:val="0021560F"/>
    <w:rsid w:val="00220C51"/>
    <w:rsid w:val="00223B06"/>
    <w:rsid w:val="00226261"/>
    <w:rsid w:val="002267F4"/>
    <w:rsid w:val="00231D68"/>
    <w:rsid w:val="0025041D"/>
    <w:rsid w:val="00251171"/>
    <w:rsid w:val="00252514"/>
    <w:rsid w:val="002527B4"/>
    <w:rsid w:val="00282C3C"/>
    <w:rsid w:val="0028441C"/>
    <w:rsid w:val="00293194"/>
    <w:rsid w:val="00294E7B"/>
    <w:rsid w:val="002A06DF"/>
    <w:rsid w:val="002B35F3"/>
    <w:rsid w:val="002B66C8"/>
    <w:rsid w:val="002B71AF"/>
    <w:rsid w:val="002C2C07"/>
    <w:rsid w:val="002C3AA0"/>
    <w:rsid w:val="002C4F66"/>
    <w:rsid w:val="002D5FC1"/>
    <w:rsid w:val="002D7F1F"/>
    <w:rsid w:val="002E619C"/>
    <w:rsid w:val="002F7B2D"/>
    <w:rsid w:val="00313927"/>
    <w:rsid w:val="0031393D"/>
    <w:rsid w:val="00330EAC"/>
    <w:rsid w:val="00336A20"/>
    <w:rsid w:val="00343382"/>
    <w:rsid w:val="00344337"/>
    <w:rsid w:val="00345867"/>
    <w:rsid w:val="0035396B"/>
    <w:rsid w:val="00364DDB"/>
    <w:rsid w:val="00371FB2"/>
    <w:rsid w:val="003767FC"/>
    <w:rsid w:val="0039092F"/>
    <w:rsid w:val="00396712"/>
    <w:rsid w:val="003A0941"/>
    <w:rsid w:val="003A74CD"/>
    <w:rsid w:val="003B572C"/>
    <w:rsid w:val="003C0A9D"/>
    <w:rsid w:val="003C3098"/>
    <w:rsid w:val="003C4B37"/>
    <w:rsid w:val="003C4E1C"/>
    <w:rsid w:val="003D3404"/>
    <w:rsid w:val="003E4AA6"/>
    <w:rsid w:val="003E5B30"/>
    <w:rsid w:val="00402086"/>
    <w:rsid w:val="004045BF"/>
    <w:rsid w:val="00420119"/>
    <w:rsid w:val="00421F78"/>
    <w:rsid w:val="0042353D"/>
    <w:rsid w:val="00426A0A"/>
    <w:rsid w:val="00432B29"/>
    <w:rsid w:val="00442A29"/>
    <w:rsid w:val="00445E2C"/>
    <w:rsid w:val="00450716"/>
    <w:rsid w:val="00455B35"/>
    <w:rsid w:val="00460B06"/>
    <w:rsid w:val="004713B1"/>
    <w:rsid w:val="0047478D"/>
    <w:rsid w:val="00476DC1"/>
    <w:rsid w:val="004830E1"/>
    <w:rsid w:val="00492AA4"/>
    <w:rsid w:val="00496475"/>
    <w:rsid w:val="004A371C"/>
    <w:rsid w:val="004A546B"/>
    <w:rsid w:val="004B30BD"/>
    <w:rsid w:val="004B32F0"/>
    <w:rsid w:val="004B4BAF"/>
    <w:rsid w:val="004B5E20"/>
    <w:rsid w:val="004B6DA5"/>
    <w:rsid w:val="004B6F47"/>
    <w:rsid w:val="004C44D3"/>
    <w:rsid w:val="004D49F2"/>
    <w:rsid w:val="004E1D8B"/>
    <w:rsid w:val="004F138B"/>
    <w:rsid w:val="004F4F06"/>
    <w:rsid w:val="004F6105"/>
    <w:rsid w:val="005027AF"/>
    <w:rsid w:val="0050313C"/>
    <w:rsid w:val="005200A5"/>
    <w:rsid w:val="005250C3"/>
    <w:rsid w:val="00527EE0"/>
    <w:rsid w:val="005304AC"/>
    <w:rsid w:val="00537975"/>
    <w:rsid w:val="00546EAB"/>
    <w:rsid w:val="0055162F"/>
    <w:rsid w:val="00562FAA"/>
    <w:rsid w:val="005643EF"/>
    <w:rsid w:val="005658B5"/>
    <w:rsid w:val="00575162"/>
    <w:rsid w:val="00575575"/>
    <w:rsid w:val="00584E1D"/>
    <w:rsid w:val="005911DB"/>
    <w:rsid w:val="005929CE"/>
    <w:rsid w:val="005949D9"/>
    <w:rsid w:val="005A6742"/>
    <w:rsid w:val="005B53F6"/>
    <w:rsid w:val="005D131C"/>
    <w:rsid w:val="005D178C"/>
    <w:rsid w:val="005E4339"/>
    <w:rsid w:val="005F47DA"/>
    <w:rsid w:val="00604871"/>
    <w:rsid w:val="00606977"/>
    <w:rsid w:val="00607C51"/>
    <w:rsid w:val="00610E27"/>
    <w:rsid w:val="00615BE8"/>
    <w:rsid w:val="00622072"/>
    <w:rsid w:val="006233DB"/>
    <w:rsid w:val="00623791"/>
    <w:rsid w:val="00626B8D"/>
    <w:rsid w:val="006279D3"/>
    <w:rsid w:val="0063430F"/>
    <w:rsid w:val="00653C1D"/>
    <w:rsid w:val="00660BBB"/>
    <w:rsid w:val="00663DCA"/>
    <w:rsid w:val="00672183"/>
    <w:rsid w:val="0068533A"/>
    <w:rsid w:val="00693A47"/>
    <w:rsid w:val="00694A64"/>
    <w:rsid w:val="006A7A90"/>
    <w:rsid w:val="006C0592"/>
    <w:rsid w:val="006C0703"/>
    <w:rsid w:val="006C5D60"/>
    <w:rsid w:val="006C5DEC"/>
    <w:rsid w:val="006C7DF3"/>
    <w:rsid w:val="006E5755"/>
    <w:rsid w:val="0070271F"/>
    <w:rsid w:val="00702E97"/>
    <w:rsid w:val="00703A10"/>
    <w:rsid w:val="00706091"/>
    <w:rsid w:val="0071059D"/>
    <w:rsid w:val="0071174E"/>
    <w:rsid w:val="00711C04"/>
    <w:rsid w:val="00715474"/>
    <w:rsid w:val="007367C8"/>
    <w:rsid w:val="007402FB"/>
    <w:rsid w:val="0074178F"/>
    <w:rsid w:val="00742C63"/>
    <w:rsid w:val="007465BA"/>
    <w:rsid w:val="007567E3"/>
    <w:rsid w:val="00761FA7"/>
    <w:rsid w:val="00783756"/>
    <w:rsid w:val="0079049A"/>
    <w:rsid w:val="007963A8"/>
    <w:rsid w:val="007A5463"/>
    <w:rsid w:val="007A69C2"/>
    <w:rsid w:val="007A7915"/>
    <w:rsid w:val="007B4981"/>
    <w:rsid w:val="007B5578"/>
    <w:rsid w:val="007D0B8C"/>
    <w:rsid w:val="007D115D"/>
    <w:rsid w:val="007D6775"/>
    <w:rsid w:val="007E712C"/>
    <w:rsid w:val="007F7CC5"/>
    <w:rsid w:val="00813A70"/>
    <w:rsid w:val="008242D7"/>
    <w:rsid w:val="00826848"/>
    <w:rsid w:val="00835BF3"/>
    <w:rsid w:val="008446C3"/>
    <w:rsid w:val="008475BF"/>
    <w:rsid w:val="008500ED"/>
    <w:rsid w:val="008548CA"/>
    <w:rsid w:val="00856F6B"/>
    <w:rsid w:val="0086015D"/>
    <w:rsid w:val="00860966"/>
    <w:rsid w:val="00860C75"/>
    <w:rsid w:val="0086171F"/>
    <w:rsid w:val="00866DDD"/>
    <w:rsid w:val="00872ED4"/>
    <w:rsid w:val="00887B0B"/>
    <w:rsid w:val="008A4B83"/>
    <w:rsid w:val="008A70D7"/>
    <w:rsid w:val="008D45C3"/>
    <w:rsid w:val="008D6BA0"/>
    <w:rsid w:val="00910387"/>
    <w:rsid w:val="00913D44"/>
    <w:rsid w:val="00924A98"/>
    <w:rsid w:val="00943AC3"/>
    <w:rsid w:val="00944522"/>
    <w:rsid w:val="0094769E"/>
    <w:rsid w:val="00951849"/>
    <w:rsid w:val="00957C5E"/>
    <w:rsid w:val="00962161"/>
    <w:rsid w:val="00972EC9"/>
    <w:rsid w:val="00974B08"/>
    <w:rsid w:val="00975D71"/>
    <w:rsid w:val="009835EC"/>
    <w:rsid w:val="00984011"/>
    <w:rsid w:val="00986BA1"/>
    <w:rsid w:val="00990C80"/>
    <w:rsid w:val="009914FA"/>
    <w:rsid w:val="009916C4"/>
    <w:rsid w:val="00993976"/>
    <w:rsid w:val="009A4331"/>
    <w:rsid w:val="009B6840"/>
    <w:rsid w:val="009E1A49"/>
    <w:rsid w:val="009E7DC3"/>
    <w:rsid w:val="00A0778F"/>
    <w:rsid w:val="00A10D0B"/>
    <w:rsid w:val="00A141E3"/>
    <w:rsid w:val="00A21473"/>
    <w:rsid w:val="00A23650"/>
    <w:rsid w:val="00A261FE"/>
    <w:rsid w:val="00A3161F"/>
    <w:rsid w:val="00A31BAB"/>
    <w:rsid w:val="00A33AE3"/>
    <w:rsid w:val="00A456DE"/>
    <w:rsid w:val="00A500E4"/>
    <w:rsid w:val="00A534A3"/>
    <w:rsid w:val="00A53FE4"/>
    <w:rsid w:val="00A61B95"/>
    <w:rsid w:val="00A63E03"/>
    <w:rsid w:val="00A7661F"/>
    <w:rsid w:val="00A77E4E"/>
    <w:rsid w:val="00A82242"/>
    <w:rsid w:val="00A86CDC"/>
    <w:rsid w:val="00AA39D3"/>
    <w:rsid w:val="00AA6892"/>
    <w:rsid w:val="00AA6FE2"/>
    <w:rsid w:val="00AB03DF"/>
    <w:rsid w:val="00AC3C4E"/>
    <w:rsid w:val="00AC5CAF"/>
    <w:rsid w:val="00AE0F40"/>
    <w:rsid w:val="00AE4F68"/>
    <w:rsid w:val="00B02BCE"/>
    <w:rsid w:val="00B06710"/>
    <w:rsid w:val="00B231FB"/>
    <w:rsid w:val="00B34085"/>
    <w:rsid w:val="00B36B0F"/>
    <w:rsid w:val="00B404F1"/>
    <w:rsid w:val="00B4228A"/>
    <w:rsid w:val="00B4582A"/>
    <w:rsid w:val="00B46350"/>
    <w:rsid w:val="00B46FC9"/>
    <w:rsid w:val="00B537A6"/>
    <w:rsid w:val="00B57FC8"/>
    <w:rsid w:val="00B61332"/>
    <w:rsid w:val="00B62A26"/>
    <w:rsid w:val="00B62B4A"/>
    <w:rsid w:val="00B62C77"/>
    <w:rsid w:val="00B67461"/>
    <w:rsid w:val="00B70B65"/>
    <w:rsid w:val="00B72AB3"/>
    <w:rsid w:val="00B73894"/>
    <w:rsid w:val="00B73EF5"/>
    <w:rsid w:val="00B73FF2"/>
    <w:rsid w:val="00B77C5F"/>
    <w:rsid w:val="00B94A2A"/>
    <w:rsid w:val="00BB61C7"/>
    <w:rsid w:val="00BB73B3"/>
    <w:rsid w:val="00BC2AB7"/>
    <w:rsid w:val="00BD07AB"/>
    <w:rsid w:val="00BD1FED"/>
    <w:rsid w:val="00BF39A8"/>
    <w:rsid w:val="00BF4A9B"/>
    <w:rsid w:val="00C106F6"/>
    <w:rsid w:val="00C47BD4"/>
    <w:rsid w:val="00C628F5"/>
    <w:rsid w:val="00C648CD"/>
    <w:rsid w:val="00C66392"/>
    <w:rsid w:val="00C80C62"/>
    <w:rsid w:val="00C821A2"/>
    <w:rsid w:val="00C93962"/>
    <w:rsid w:val="00C9621E"/>
    <w:rsid w:val="00CA0FFA"/>
    <w:rsid w:val="00CA4253"/>
    <w:rsid w:val="00CA59B6"/>
    <w:rsid w:val="00CB03AB"/>
    <w:rsid w:val="00CB06D2"/>
    <w:rsid w:val="00CB2C98"/>
    <w:rsid w:val="00CB4DFC"/>
    <w:rsid w:val="00CB6378"/>
    <w:rsid w:val="00CB7BEA"/>
    <w:rsid w:val="00CC124E"/>
    <w:rsid w:val="00CC3387"/>
    <w:rsid w:val="00CD1310"/>
    <w:rsid w:val="00CD2BF6"/>
    <w:rsid w:val="00CD7702"/>
    <w:rsid w:val="00CE1CFE"/>
    <w:rsid w:val="00CE209B"/>
    <w:rsid w:val="00CE5AEA"/>
    <w:rsid w:val="00CE617D"/>
    <w:rsid w:val="00D02B0E"/>
    <w:rsid w:val="00D04FF4"/>
    <w:rsid w:val="00D10902"/>
    <w:rsid w:val="00D1248F"/>
    <w:rsid w:val="00D178F1"/>
    <w:rsid w:val="00D2380A"/>
    <w:rsid w:val="00D30368"/>
    <w:rsid w:val="00D52F3F"/>
    <w:rsid w:val="00D54642"/>
    <w:rsid w:val="00D568C0"/>
    <w:rsid w:val="00D57B0D"/>
    <w:rsid w:val="00D7342B"/>
    <w:rsid w:val="00D774FF"/>
    <w:rsid w:val="00D917A5"/>
    <w:rsid w:val="00D97196"/>
    <w:rsid w:val="00DA0765"/>
    <w:rsid w:val="00DA497B"/>
    <w:rsid w:val="00DA680F"/>
    <w:rsid w:val="00DB0B45"/>
    <w:rsid w:val="00DB20A5"/>
    <w:rsid w:val="00DB26FD"/>
    <w:rsid w:val="00DC13B7"/>
    <w:rsid w:val="00DD20A3"/>
    <w:rsid w:val="00DD2B8C"/>
    <w:rsid w:val="00DE2022"/>
    <w:rsid w:val="00DF1F90"/>
    <w:rsid w:val="00DF58C4"/>
    <w:rsid w:val="00E03F12"/>
    <w:rsid w:val="00E05E2F"/>
    <w:rsid w:val="00E062DC"/>
    <w:rsid w:val="00E139CC"/>
    <w:rsid w:val="00E16698"/>
    <w:rsid w:val="00E17492"/>
    <w:rsid w:val="00E205EF"/>
    <w:rsid w:val="00E2248A"/>
    <w:rsid w:val="00E22F45"/>
    <w:rsid w:val="00E30C17"/>
    <w:rsid w:val="00E34C82"/>
    <w:rsid w:val="00E362B1"/>
    <w:rsid w:val="00E43527"/>
    <w:rsid w:val="00E448D0"/>
    <w:rsid w:val="00E45EFB"/>
    <w:rsid w:val="00E50429"/>
    <w:rsid w:val="00E535CB"/>
    <w:rsid w:val="00E61337"/>
    <w:rsid w:val="00E61A69"/>
    <w:rsid w:val="00E64A8E"/>
    <w:rsid w:val="00E65240"/>
    <w:rsid w:val="00E66F0A"/>
    <w:rsid w:val="00E70E4E"/>
    <w:rsid w:val="00E74E54"/>
    <w:rsid w:val="00E751F4"/>
    <w:rsid w:val="00E75AC1"/>
    <w:rsid w:val="00E8087E"/>
    <w:rsid w:val="00E832D6"/>
    <w:rsid w:val="00E95126"/>
    <w:rsid w:val="00EA07A5"/>
    <w:rsid w:val="00EA0A37"/>
    <w:rsid w:val="00EA264C"/>
    <w:rsid w:val="00EA2DF0"/>
    <w:rsid w:val="00EA329E"/>
    <w:rsid w:val="00EA39BA"/>
    <w:rsid w:val="00EA71EF"/>
    <w:rsid w:val="00EA7ED5"/>
    <w:rsid w:val="00EB23BA"/>
    <w:rsid w:val="00EB2E73"/>
    <w:rsid w:val="00EB494E"/>
    <w:rsid w:val="00EC762B"/>
    <w:rsid w:val="00ED1791"/>
    <w:rsid w:val="00ED7591"/>
    <w:rsid w:val="00EE0FE3"/>
    <w:rsid w:val="00EE6F44"/>
    <w:rsid w:val="00EE77DA"/>
    <w:rsid w:val="00EF7AB0"/>
    <w:rsid w:val="00EF7D82"/>
    <w:rsid w:val="00EF7F9C"/>
    <w:rsid w:val="00F111F2"/>
    <w:rsid w:val="00F25063"/>
    <w:rsid w:val="00F3081F"/>
    <w:rsid w:val="00F35772"/>
    <w:rsid w:val="00F42C87"/>
    <w:rsid w:val="00F47040"/>
    <w:rsid w:val="00F537A2"/>
    <w:rsid w:val="00F71A9D"/>
    <w:rsid w:val="00F72A94"/>
    <w:rsid w:val="00F74F25"/>
    <w:rsid w:val="00F8414D"/>
    <w:rsid w:val="00F973B8"/>
    <w:rsid w:val="00FB3E97"/>
    <w:rsid w:val="00FC2EE8"/>
    <w:rsid w:val="00FD0FF0"/>
    <w:rsid w:val="00FE06A2"/>
    <w:rsid w:val="00FE2DE1"/>
    <w:rsid w:val="00FF0FD3"/>
    <w:rsid w:val="00FF1A6A"/>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3A751E"/>
  <w14:defaultImageDpi w14:val="300"/>
  <w15:docId w15:val="{ED7BAB45-43D2-49AF-938D-821699AD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paragraph" w:customStyle="1" w:styleId="Default">
    <w:name w:val="Default"/>
    <w:rsid w:val="00DB0B45"/>
    <w:pPr>
      <w:autoSpaceDE w:val="0"/>
      <w:autoSpaceDN w:val="0"/>
      <w:adjustRightInd w:val="0"/>
    </w:pPr>
    <w:rPr>
      <w:rFonts w:ascii="Arial" w:eastAsia="Times New Roman" w:hAnsi="Arial" w:cs="Arial"/>
      <w:color w:val="000000"/>
      <w:lang w:val="es-MX" w:eastAsia="es-MX"/>
    </w:rPr>
  </w:style>
  <w:style w:type="character" w:styleId="Refdecomentario">
    <w:name w:val="annotation reference"/>
    <w:basedOn w:val="Fuentedeprrafopredeter"/>
    <w:uiPriority w:val="99"/>
    <w:semiHidden/>
    <w:unhideWhenUsed/>
    <w:rsid w:val="00B70B65"/>
    <w:rPr>
      <w:sz w:val="16"/>
      <w:szCs w:val="16"/>
    </w:rPr>
  </w:style>
  <w:style w:type="paragraph" w:styleId="Textocomentario">
    <w:name w:val="annotation text"/>
    <w:basedOn w:val="Normal"/>
    <w:link w:val="TextocomentarioCar"/>
    <w:uiPriority w:val="99"/>
    <w:semiHidden/>
    <w:unhideWhenUsed/>
    <w:rsid w:val="00B70B65"/>
    <w:rPr>
      <w:sz w:val="20"/>
      <w:szCs w:val="20"/>
    </w:rPr>
  </w:style>
  <w:style w:type="character" w:customStyle="1" w:styleId="TextocomentarioCar">
    <w:name w:val="Texto comentario Car"/>
    <w:basedOn w:val="Fuentedeprrafopredeter"/>
    <w:link w:val="Textocomentario"/>
    <w:uiPriority w:val="99"/>
    <w:semiHidden/>
    <w:rsid w:val="00B70B65"/>
    <w:rPr>
      <w:sz w:val="20"/>
      <w:szCs w:val="20"/>
    </w:rPr>
  </w:style>
  <w:style w:type="paragraph" w:styleId="Asuntodelcomentario">
    <w:name w:val="annotation subject"/>
    <w:basedOn w:val="Textocomentario"/>
    <w:next w:val="Textocomentario"/>
    <w:link w:val="AsuntodelcomentarioCar"/>
    <w:uiPriority w:val="99"/>
    <w:semiHidden/>
    <w:unhideWhenUsed/>
    <w:rsid w:val="00B70B65"/>
    <w:rPr>
      <w:b/>
      <w:bCs/>
    </w:rPr>
  </w:style>
  <w:style w:type="character" w:customStyle="1" w:styleId="AsuntodelcomentarioCar">
    <w:name w:val="Asunto del comentario Car"/>
    <w:basedOn w:val="TextocomentarioCar"/>
    <w:link w:val="Asuntodelcomentario"/>
    <w:uiPriority w:val="99"/>
    <w:semiHidden/>
    <w:rsid w:val="00B70B65"/>
    <w:rPr>
      <w:b/>
      <w:bCs/>
      <w:sz w:val="20"/>
      <w:szCs w:val="20"/>
    </w:rPr>
  </w:style>
  <w:style w:type="paragraph" w:styleId="NormalWeb">
    <w:name w:val="Normal (Web)"/>
    <w:basedOn w:val="Normal"/>
    <w:uiPriority w:val="99"/>
    <w:unhideWhenUsed/>
    <w:rsid w:val="00562FAA"/>
    <w:pPr>
      <w:spacing w:before="100" w:beforeAutospacing="1" w:after="100" w:afterAutospacing="1"/>
    </w:pPr>
    <w:rPr>
      <w:rFonts w:ascii="Times New Roman" w:eastAsia="Times New Roman" w:hAnsi="Times New Roman" w:cs="Times New Roman"/>
      <w:lang w:val="es-MX" w:eastAsia="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EA07A5"/>
    <w:rPr>
      <w:rFonts w:ascii="Arial" w:eastAsiaTheme="minorHAnsi" w:hAnsi="Arial" w:cs="Arial"/>
      <w:sz w:val="22"/>
      <w:szCs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2.xml><?xml version="1.0" encoding="utf-8"?>
<ds:datastoreItem xmlns:ds="http://schemas.openxmlformats.org/officeDocument/2006/customXml" ds:itemID="{3A6D7FEA-4304-4B60-AA2E-894B63F1A8AB}">
  <ds:schemaRefs>
    <ds:schemaRef ds:uri="http://schemas.openxmlformats.org/officeDocument/2006/bibliography"/>
  </ds:schemaRefs>
</ds:datastoreItem>
</file>

<file path=customXml/itemProps3.xml><?xml version="1.0" encoding="utf-8"?>
<ds:datastoreItem xmlns:ds="http://schemas.openxmlformats.org/officeDocument/2006/customXml" ds:itemID="{9847B958-EEDE-4004-A958-03CDB0C7AA4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1017</Words>
  <Characters>5598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Karla Vianey Moreno Cornejo</dc:creator>
  <cp:lastModifiedBy>Ana Laura Gaona Gonzalez</cp:lastModifiedBy>
  <cp:revision>12</cp:revision>
  <cp:lastPrinted>2026-03-31T02:40:00Z</cp:lastPrinted>
  <dcterms:created xsi:type="dcterms:W3CDTF">2026-06-29T23:23:00Z</dcterms:created>
  <dcterms:modified xsi:type="dcterms:W3CDTF">2026-07-02T17:32:00Z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